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41 </w:t>
            </w:r>
            <w:r>
              <w:t>V</w:t>
            </w:r>
            <w:bookmarkStart w:id="3" w:name="specVersion"/>
            <w:r>
              <w:t>0.1.</w:t>
            </w:r>
            <w:bookmarkEnd w:id="3"/>
            <w:r>
              <w:t xml:space="preserve">0 </w:t>
            </w:r>
            <w:r>
              <w:rPr>
                <w:sz w:val="32"/>
              </w:rPr>
              <w:t>(</w:t>
            </w:r>
            <w:bookmarkStart w:id="4" w:name="issueDate"/>
            <w:r>
              <w:rPr>
                <w:sz w:val="32"/>
              </w:rPr>
              <w:t>2022-</w:t>
            </w:r>
            <w:bookmarkEnd w:id="4"/>
            <w:r>
              <w:rPr>
                <w:sz w:val="32"/>
              </w:rPr>
              <w:t>07)</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pPr>
            <w:r>
              <w:t xml:space="preserve">Technical </w:t>
            </w:r>
            <w:bookmarkStart w:id="5" w:name="spectype2"/>
            <w:r>
              <w:t>Report</w:t>
            </w:r>
            <w:bookmarkEnd w:id="5"/>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pPr>
            <w:r>
              <w:t>3rd Generation Partnership Project;</w:t>
            </w:r>
          </w:p>
          <w:p>
            <w:pPr>
              <w:pStyle w:val="50"/>
              <w:framePr w:wrap="auto" w:vAnchor="margin" w:hAnchor="text" w:yAlign="inline"/>
            </w:pPr>
            <w:r>
              <w:t xml:space="preserve">Technical Specification Group </w:t>
            </w:r>
            <w:bookmarkStart w:id="6" w:name="specTitle"/>
            <w:r>
              <w:t>Services and System Aspects;</w:t>
            </w:r>
          </w:p>
          <w:p>
            <w:pPr>
              <w:pStyle w:val="50"/>
              <w:framePr w:wrap="auto" w:vAnchor="margin" w:hAnchor="text" w:yAlign="inline"/>
            </w:pPr>
            <w:r>
              <w:t>Telecommunication management;</w:t>
            </w:r>
          </w:p>
          <w:p>
            <w:pPr>
              <w:pStyle w:val="50"/>
              <w:framePr w:wrap="auto" w:vAnchor="margin" w:hAnchor="text" w:yAlign="inline"/>
            </w:pPr>
            <w:r>
              <w:t xml:space="preserve">Study on </w:t>
            </w:r>
            <w:r>
              <w:rPr>
                <w:lang w:eastAsia="zh-CN"/>
              </w:rPr>
              <w:t>M</w:t>
            </w:r>
            <w:r>
              <w:t xml:space="preserve">anagement </w:t>
            </w:r>
            <w:r>
              <w:rPr>
                <w:rFonts w:hint="eastAsia"/>
                <w:lang w:eastAsia="zh-CN"/>
              </w:rPr>
              <w:t>A</w:t>
            </w:r>
            <w:r>
              <w:t xml:space="preserve">spects of IoT NTN </w:t>
            </w:r>
            <w:r>
              <w:rPr>
                <w:rFonts w:hint="eastAsia"/>
                <w:lang w:eastAsia="zh-CN"/>
              </w:rPr>
              <w:t>E</w:t>
            </w:r>
            <w:r>
              <w:t>nhancements;</w:t>
            </w:r>
          </w:p>
          <w:bookmarkEnd w:id="6"/>
          <w:p>
            <w:pPr>
              <w:pStyle w:val="50"/>
              <w:framePr w:wrap="auto" w:vAnchor="margin" w:hAnchor="text" w:yAlign="inline"/>
              <w:rPr>
                <w:i/>
                <w:sz w:val="28"/>
              </w:rPr>
            </w:pPr>
            <w:r>
              <w:t xml:space="preserve"> (</w:t>
            </w:r>
            <w:r>
              <w:rPr>
                <w:rStyle w:val="30"/>
              </w:rPr>
              <w:t xml:space="preserve">Release </w:t>
            </w:r>
            <w:bookmarkStart w:id="7" w:name="specRelease"/>
            <w:r>
              <w:rPr>
                <w:rStyle w:val="30"/>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pict>
                <v:shape id="_x0000_i1025" o:spt="75" type="#_x0000_t75" style="height:62.5pt;width:101pt;" filled="f" o:preferrelative="t" stroked="f" coordsize="21600,21600">
                  <v:path/>
                  <v:fill on="f" focussize="0,0"/>
                  <v:stroke on="f" joinstyle="miter"/>
                  <v:imagedata r:id="rId7" o:title=""/>
                  <o:lock v:ext="edit" aspectratio="t"/>
                  <w10:wrap type="none"/>
                  <w10:anchorlock/>
                </v:shape>
              </w:pict>
            </w:r>
          </w:p>
        </w:tc>
        <w:tc>
          <w:tcPr>
            <w:tcW w:w="5540" w:type="dxa"/>
            <w:shd w:val="clear" w:color="auto" w:fill="auto"/>
          </w:tcPr>
          <w:p>
            <w:pPr>
              <w:jc w:val="right"/>
            </w:pPr>
            <w:r>
              <w:pict>
                <v:shape id="_x0000_i1026" o:spt="75" type="#_x0000_t75" style="height:75pt;width:127.5pt;" filled="f" o:preferrelative="t" stroked="f" coordsize="21600,21600">
                  <v:path/>
                  <v:fill on="f" focussize="0,0"/>
                  <v:stroke on="f" joinstyle="miter"/>
                  <v:imagedata r:id="rId8" o:title="3GPP-logo_web"/>
                  <o:lock v:ext="edit" aspectratio="t"/>
                  <w10:wrap type="none"/>
                  <w10:anchorlock/>
                </v:shape>
              </w:pi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3"/>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1"/>
              <w:framePr w:wrap="auto" w:vAnchor="margin" w:hAnchor="text" w:yAlign="inline"/>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2"/>
              <w:spacing w:after="240"/>
              <w:ind w:left="2835" w:right="2835"/>
              <w:jc w:val="center"/>
              <w:rPr>
                <w:rFonts w:ascii="Arial" w:hAnsi="Arial"/>
                <w:b/>
                <w:i/>
              </w:rPr>
            </w:pPr>
            <w:bookmarkStart w:id="10"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lang w:val="fr-FR"/>
              </w:rPr>
            </w:pPr>
            <w:r>
              <w:rPr>
                <w:rFonts w:ascii="Arial" w:hAnsi="Arial"/>
                <w:sz w:val="18"/>
                <w:lang w:val="fr-FR"/>
              </w:rPr>
              <w:t>650 Route des Lucioles - Sophia Antipolis</w:t>
            </w:r>
          </w:p>
          <w:p>
            <w:pPr>
              <w:pStyle w:val="42"/>
              <w:ind w:left="2835" w:right="2835"/>
              <w:jc w:val="center"/>
              <w:rPr>
                <w:rFonts w:ascii="Arial" w:hAnsi="Arial"/>
                <w:sz w:val="18"/>
                <w:lang w:val="fr-FR"/>
              </w:rPr>
            </w:pPr>
            <w:r>
              <w:rPr>
                <w:rFonts w:ascii="Arial" w:hAnsi="Arial"/>
                <w:sz w:val="18"/>
                <w:lang w:val="fr-FR"/>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2"/>
              <w:jc w:val="center"/>
            </w:pPr>
            <w:r>
              <w:t>No part may be reproduced except as authorized by written permission.</w:t>
            </w:r>
            <w:r>
              <w:br w:type="textWrapping"/>
            </w:r>
            <w:r>
              <w:t>The copyright and the foregoing restriction extend to reproduction in all media.</w:t>
            </w:r>
          </w:p>
          <w:p>
            <w:pPr>
              <w:pStyle w:val="42"/>
              <w:jc w:val="center"/>
            </w:pPr>
          </w:p>
          <w:p>
            <w:pPr>
              <w:pStyle w:val="42"/>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pPr>
              <w:pStyle w:val="42"/>
              <w:jc w:val="center"/>
              <w:rPr>
                <w:sz w:val="18"/>
              </w:rPr>
            </w:pPr>
            <w:r>
              <w:rPr>
                <w:sz w:val="18"/>
              </w:rPr>
              <w:t>All rights reserved.</w:t>
            </w:r>
          </w:p>
          <w:p>
            <w:pPr>
              <w:pStyle w:val="42"/>
              <w:rPr>
                <w:sz w:val="18"/>
              </w:rPr>
            </w:pPr>
          </w:p>
          <w:p>
            <w:pPr>
              <w:pStyle w:val="42"/>
              <w:rPr>
                <w:sz w:val="18"/>
              </w:rPr>
            </w:pPr>
            <w:r>
              <w:rPr>
                <w:sz w:val="18"/>
              </w:rPr>
              <w:t>UMTS™ is a Trade Mark of ETSI registered for the benefit of its members</w:t>
            </w:r>
          </w:p>
          <w:p>
            <w:pPr>
              <w:pStyle w:val="42"/>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2"/>
              <w:rPr>
                <w:sz w:val="18"/>
              </w:rPr>
            </w:pPr>
            <w:r>
              <w:rPr>
                <w:sz w:val="18"/>
              </w:rPr>
              <w:t>GSM® and the GSM logo are registered and owned by the GSM Association</w:t>
            </w:r>
            <w:bookmarkEnd w:id="11"/>
          </w:p>
          <w:p/>
        </w:tc>
      </w:tr>
      <w:bookmarkEnd w:id="9"/>
    </w:tbl>
    <w:p>
      <w:pPr>
        <w:pStyle w:val="32"/>
      </w:pPr>
      <w:r>
        <w:br w:type="page"/>
      </w:r>
      <w:bookmarkStart w:id="14" w:name="tableOfContents"/>
      <w:bookmarkEnd w:id="14"/>
      <w:r>
        <w:t>Contents</w:t>
      </w:r>
    </w:p>
    <w:p>
      <w:pPr>
        <w:pStyle w:val="18"/>
        <w:rPr>
          <w:rFonts w:ascii="Calibri" w:hAnsi="Calibr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_Toc107821685 \h </w:instrText>
      </w:r>
      <w:r>
        <w:fldChar w:fldCharType="separate"/>
      </w:r>
      <w:r>
        <w:t>4</w:t>
      </w:r>
      <w:r>
        <w:fldChar w:fldCharType="end"/>
      </w:r>
    </w:p>
    <w:p>
      <w:pPr>
        <w:pStyle w:val="18"/>
        <w:rPr>
          <w:rFonts w:ascii="Calibri" w:hAnsi="Calibri"/>
          <w:kern w:val="2"/>
          <w:sz w:val="21"/>
          <w:szCs w:val="22"/>
          <w:lang w:val="en-US" w:eastAsia="zh-CN"/>
        </w:rPr>
      </w:pPr>
      <w:r>
        <w:t>Introduction</w:t>
      </w:r>
      <w:r>
        <w:tab/>
      </w:r>
      <w:r>
        <w:fldChar w:fldCharType="begin"/>
      </w:r>
      <w:r>
        <w:instrText xml:space="preserve"> PAGEREF _Toc107821686 \h </w:instrText>
      </w:r>
      <w:r>
        <w:fldChar w:fldCharType="separate"/>
      </w:r>
      <w:r>
        <w:t>5</w:t>
      </w:r>
      <w:r>
        <w:fldChar w:fldCharType="end"/>
      </w:r>
    </w:p>
    <w:p>
      <w:pPr>
        <w:pStyle w:val="18"/>
        <w:rPr>
          <w:rFonts w:ascii="Calibri" w:hAnsi="Calibri"/>
          <w:kern w:val="2"/>
          <w:sz w:val="21"/>
          <w:szCs w:val="22"/>
          <w:lang w:val="en-US" w:eastAsia="zh-CN"/>
        </w:rPr>
      </w:pPr>
      <w:r>
        <w:t>1</w:t>
      </w:r>
      <w:r>
        <w:rPr>
          <w:rFonts w:ascii="Calibri" w:hAnsi="Calibri"/>
          <w:kern w:val="2"/>
          <w:sz w:val="21"/>
          <w:szCs w:val="22"/>
          <w:lang w:val="en-US" w:eastAsia="zh-CN"/>
        </w:rPr>
        <w:tab/>
      </w:r>
      <w:r>
        <w:t>Scope</w:t>
      </w:r>
      <w:r>
        <w:tab/>
      </w:r>
      <w:r>
        <w:fldChar w:fldCharType="begin"/>
      </w:r>
      <w:r>
        <w:instrText xml:space="preserve"> PAGEREF _Toc107821687 \h </w:instrText>
      </w:r>
      <w:r>
        <w:fldChar w:fldCharType="separate"/>
      </w:r>
      <w:r>
        <w:t>6</w:t>
      </w:r>
      <w:r>
        <w:fldChar w:fldCharType="end"/>
      </w:r>
    </w:p>
    <w:p>
      <w:pPr>
        <w:pStyle w:val="18"/>
        <w:rPr>
          <w:rFonts w:ascii="Calibri" w:hAnsi="Calibri"/>
          <w:kern w:val="2"/>
          <w:sz w:val="21"/>
          <w:szCs w:val="22"/>
          <w:lang w:val="en-US" w:eastAsia="zh-CN"/>
        </w:rPr>
      </w:pPr>
      <w:r>
        <w:t>2</w:t>
      </w:r>
      <w:r>
        <w:rPr>
          <w:rFonts w:ascii="Calibri" w:hAnsi="Calibri"/>
          <w:kern w:val="2"/>
          <w:sz w:val="21"/>
          <w:szCs w:val="22"/>
          <w:lang w:val="en-US" w:eastAsia="zh-CN"/>
        </w:rPr>
        <w:tab/>
      </w:r>
      <w:r>
        <w:t>References</w:t>
      </w:r>
      <w:r>
        <w:tab/>
      </w:r>
      <w:r>
        <w:fldChar w:fldCharType="begin"/>
      </w:r>
      <w:r>
        <w:instrText xml:space="preserve"> PAGEREF _Toc107821688 \h </w:instrText>
      </w:r>
      <w:r>
        <w:fldChar w:fldCharType="separate"/>
      </w:r>
      <w:r>
        <w:t>6</w:t>
      </w:r>
      <w:r>
        <w:fldChar w:fldCharType="end"/>
      </w:r>
    </w:p>
    <w:p>
      <w:pPr>
        <w:pStyle w:val="18"/>
        <w:rPr>
          <w:rFonts w:ascii="Calibri" w:hAnsi="Calibri"/>
          <w:kern w:val="2"/>
          <w:sz w:val="21"/>
          <w:szCs w:val="22"/>
          <w:lang w:val="en-US" w:eastAsia="zh-CN"/>
        </w:rPr>
      </w:pPr>
      <w:r>
        <w:t>3</w:t>
      </w:r>
      <w:r>
        <w:rPr>
          <w:rFonts w:ascii="Calibri" w:hAnsi="Calibri"/>
          <w:kern w:val="2"/>
          <w:sz w:val="21"/>
          <w:szCs w:val="22"/>
          <w:lang w:val="en-US" w:eastAsia="zh-CN"/>
        </w:rPr>
        <w:tab/>
      </w:r>
      <w:r>
        <w:t>Definitions of terms, symbols and abbreviations</w:t>
      </w:r>
      <w:r>
        <w:tab/>
      </w:r>
      <w:r>
        <w:fldChar w:fldCharType="begin"/>
      </w:r>
      <w:r>
        <w:instrText xml:space="preserve"> PAGEREF _Toc107821689 \h </w:instrText>
      </w:r>
      <w:r>
        <w:fldChar w:fldCharType="separate"/>
      </w:r>
      <w:r>
        <w:t>6</w:t>
      </w:r>
      <w:r>
        <w:fldChar w:fldCharType="end"/>
      </w:r>
    </w:p>
    <w:p>
      <w:pPr>
        <w:pStyle w:val="17"/>
        <w:rPr>
          <w:rFonts w:ascii="Calibri" w:hAnsi="Calibri"/>
          <w:kern w:val="2"/>
          <w:sz w:val="21"/>
          <w:szCs w:val="22"/>
          <w:lang w:val="en-US" w:eastAsia="zh-CN"/>
        </w:rPr>
      </w:pPr>
      <w:r>
        <w:t>3.1</w:t>
      </w:r>
      <w:r>
        <w:rPr>
          <w:rFonts w:ascii="Calibri" w:hAnsi="Calibri"/>
          <w:kern w:val="2"/>
          <w:sz w:val="21"/>
          <w:szCs w:val="22"/>
          <w:lang w:val="en-US" w:eastAsia="zh-CN"/>
        </w:rPr>
        <w:tab/>
      </w:r>
      <w:r>
        <w:t>Terms</w:t>
      </w:r>
      <w:r>
        <w:tab/>
      </w:r>
      <w:r>
        <w:fldChar w:fldCharType="begin"/>
      </w:r>
      <w:r>
        <w:instrText xml:space="preserve"> PAGEREF _Toc107821690 \h </w:instrText>
      </w:r>
      <w:r>
        <w:fldChar w:fldCharType="separate"/>
      </w:r>
      <w:r>
        <w:t>6</w:t>
      </w:r>
      <w:r>
        <w:fldChar w:fldCharType="end"/>
      </w:r>
    </w:p>
    <w:p>
      <w:pPr>
        <w:pStyle w:val="17"/>
        <w:rPr>
          <w:rFonts w:ascii="Calibri" w:hAnsi="Calibri"/>
          <w:kern w:val="2"/>
          <w:sz w:val="21"/>
          <w:szCs w:val="22"/>
          <w:lang w:val="en-US" w:eastAsia="zh-CN"/>
        </w:rPr>
      </w:pPr>
      <w:r>
        <w:t>3.2</w:t>
      </w:r>
      <w:r>
        <w:rPr>
          <w:rFonts w:ascii="Calibri" w:hAnsi="Calibri"/>
          <w:kern w:val="2"/>
          <w:sz w:val="21"/>
          <w:szCs w:val="22"/>
          <w:lang w:val="en-US" w:eastAsia="zh-CN"/>
        </w:rPr>
        <w:tab/>
      </w:r>
      <w:r>
        <w:t>Symbols</w:t>
      </w:r>
      <w:r>
        <w:tab/>
      </w:r>
      <w:r>
        <w:fldChar w:fldCharType="begin"/>
      </w:r>
      <w:r>
        <w:instrText xml:space="preserve"> PAGEREF _Toc107821691 \h </w:instrText>
      </w:r>
      <w:r>
        <w:fldChar w:fldCharType="separate"/>
      </w:r>
      <w:r>
        <w:t>6</w:t>
      </w:r>
      <w:r>
        <w:fldChar w:fldCharType="end"/>
      </w:r>
    </w:p>
    <w:p>
      <w:pPr>
        <w:pStyle w:val="17"/>
        <w:rPr>
          <w:rFonts w:ascii="Calibri" w:hAnsi="Calibri"/>
          <w:kern w:val="2"/>
          <w:sz w:val="21"/>
          <w:szCs w:val="22"/>
          <w:lang w:val="en-US" w:eastAsia="zh-CN"/>
        </w:rPr>
      </w:pPr>
      <w:r>
        <w:t>3.3</w:t>
      </w:r>
      <w:r>
        <w:rPr>
          <w:rFonts w:ascii="Calibri" w:hAnsi="Calibri"/>
          <w:kern w:val="2"/>
          <w:sz w:val="21"/>
          <w:szCs w:val="22"/>
          <w:lang w:val="en-US" w:eastAsia="zh-CN"/>
        </w:rPr>
        <w:tab/>
      </w:r>
      <w:r>
        <w:t>Abbreviations</w:t>
      </w:r>
      <w:r>
        <w:tab/>
      </w:r>
      <w:r>
        <w:fldChar w:fldCharType="begin"/>
      </w:r>
      <w:r>
        <w:instrText xml:space="preserve"> PAGEREF _Toc107821692 \h </w:instrText>
      </w:r>
      <w:r>
        <w:fldChar w:fldCharType="separate"/>
      </w:r>
      <w:r>
        <w:t>6</w:t>
      </w:r>
      <w:r>
        <w:fldChar w:fldCharType="end"/>
      </w:r>
    </w:p>
    <w:p>
      <w:pPr>
        <w:pStyle w:val="18"/>
        <w:rPr>
          <w:rFonts w:ascii="Calibri" w:hAnsi="Calibri"/>
          <w:kern w:val="2"/>
          <w:sz w:val="21"/>
          <w:szCs w:val="22"/>
          <w:lang w:val="en-US" w:eastAsia="zh-CN"/>
        </w:rPr>
      </w:pPr>
      <w:r>
        <w:t>4</w:t>
      </w:r>
      <w:r>
        <w:rPr>
          <w:rFonts w:ascii="Calibri" w:hAnsi="Calibri"/>
          <w:kern w:val="2"/>
          <w:sz w:val="21"/>
          <w:szCs w:val="22"/>
          <w:lang w:val="en-US" w:eastAsia="zh-CN"/>
        </w:rPr>
        <w:tab/>
      </w:r>
      <w:r>
        <w:t>Concepts and background</w:t>
      </w:r>
      <w:r>
        <w:tab/>
      </w:r>
      <w:r>
        <w:fldChar w:fldCharType="begin"/>
      </w:r>
      <w:r>
        <w:instrText xml:space="preserve"> PAGEREF _Toc107821693 \h </w:instrText>
      </w:r>
      <w:r>
        <w:fldChar w:fldCharType="separate"/>
      </w:r>
      <w:r>
        <w:t>7</w:t>
      </w:r>
      <w:r>
        <w:fldChar w:fldCharType="end"/>
      </w:r>
    </w:p>
    <w:p>
      <w:pPr>
        <w:pStyle w:val="17"/>
        <w:rPr>
          <w:rFonts w:ascii="Calibri" w:hAnsi="Calibri"/>
          <w:kern w:val="2"/>
          <w:sz w:val="21"/>
          <w:szCs w:val="22"/>
          <w:lang w:val="en-US" w:eastAsia="zh-CN"/>
        </w:rPr>
      </w:pPr>
      <w:r>
        <w:t>4.1</w:t>
      </w:r>
      <w:r>
        <w:rPr>
          <w:rFonts w:ascii="Calibri" w:hAnsi="Calibri"/>
          <w:kern w:val="2"/>
          <w:sz w:val="21"/>
          <w:szCs w:val="22"/>
          <w:lang w:val="en-US" w:eastAsia="zh-CN"/>
        </w:rPr>
        <w:tab/>
      </w:r>
      <w:r>
        <w:t>Reference management architecture for integrated satellite components</w:t>
      </w:r>
      <w:r>
        <w:tab/>
      </w:r>
      <w:r>
        <w:fldChar w:fldCharType="begin"/>
      </w:r>
      <w:r>
        <w:instrText xml:space="preserve"> PAGEREF _Toc107821694 \h </w:instrText>
      </w:r>
      <w:r>
        <w:fldChar w:fldCharType="separate"/>
      </w:r>
      <w:r>
        <w:t>7</w:t>
      </w:r>
      <w:r>
        <w:fldChar w:fldCharType="end"/>
      </w:r>
    </w:p>
    <w:p>
      <w:pPr>
        <w:pStyle w:val="16"/>
        <w:rPr>
          <w:rFonts w:ascii="Calibri" w:hAnsi="Calibri"/>
          <w:kern w:val="2"/>
          <w:sz w:val="21"/>
          <w:szCs w:val="22"/>
          <w:lang w:val="en-US" w:eastAsia="zh-CN"/>
        </w:rPr>
      </w:pPr>
      <w:r>
        <w:t>4.1.1</w:t>
      </w:r>
      <w:r>
        <w:rPr>
          <w:rFonts w:ascii="Calibri" w:hAnsi="Calibri"/>
          <w:kern w:val="2"/>
          <w:sz w:val="21"/>
          <w:szCs w:val="22"/>
          <w:lang w:val="en-US" w:eastAsia="zh-CN"/>
        </w:rPr>
        <w:tab/>
      </w:r>
      <w:r>
        <w:t>Management architecture #1 for integrated satellite IoT-RAT</w:t>
      </w:r>
      <w:r>
        <w:tab/>
      </w:r>
      <w:r>
        <w:fldChar w:fldCharType="begin"/>
      </w:r>
      <w:r>
        <w:instrText xml:space="preserve"> PAGEREF _Toc107821695 \h </w:instrText>
      </w:r>
      <w:r>
        <w:fldChar w:fldCharType="separate"/>
      </w:r>
      <w:r>
        <w:t>7</w:t>
      </w:r>
      <w:r>
        <w:fldChar w:fldCharType="end"/>
      </w:r>
    </w:p>
    <w:p>
      <w:pPr>
        <w:pStyle w:val="16"/>
        <w:rPr>
          <w:rFonts w:ascii="Calibri" w:hAnsi="Calibri"/>
          <w:kern w:val="2"/>
          <w:sz w:val="21"/>
          <w:szCs w:val="22"/>
          <w:lang w:val="en-US" w:eastAsia="zh-CN"/>
        </w:rPr>
      </w:pPr>
      <w:r>
        <w:t>4.1.2</w:t>
      </w:r>
      <w:r>
        <w:rPr>
          <w:rFonts w:ascii="Calibri" w:hAnsi="Calibri"/>
          <w:kern w:val="2"/>
          <w:sz w:val="21"/>
          <w:szCs w:val="22"/>
          <w:lang w:val="en-US" w:eastAsia="zh-CN"/>
        </w:rPr>
        <w:tab/>
      </w:r>
      <w:r>
        <w:t>Management architecture #2 for integrated satellite IoT-RAT</w:t>
      </w:r>
      <w:r>
        <w:tab/>
      </w:r>
      <w:r>
        <w:fldChar w:fldCharType="begin"/>
      </w:r>
      <w:r>
        <w:instrText xml:space="preserve"> PAGEREF _Toc107821696 \h </w:instrText>
      </w:r>
      <w:r>
        <w:fldChar w:fldCharType="separate"/>
      </w:r>
      <w:r>
        <w:t>7</w:t>
      </w:r>
      <w:r>
        <w:fldChar w:fldCharType="end"/>
      </w:r>
    </w:p>
    <w:p>
      <w:pPr>
        <w:pStyle w:val="18"/>
        <w:rPr>
          <w:rFonts w:ascii="Calibri" w:hAnsi="Calibri"/>
          <w:kern w:val="2"/>
          <w:sz w:val="21"/>
          <w:szCs w:val="22"/>
          <w:lang w:val="en-US" w:eastAsia="zh-CN"/>
        </w:rPr>
      </w:pPr>
      <w:r>
        <w:t>5</w:t>
      </w:r>
      <w:r>
        <w:rPr>
          <w:rFonts w:ascii="Calibri" w:hAnsi="Calibri"/>
          <w:kern w:val="2"/>
          <w:sz w:val="21"/>
          <w:szCs w:val="22"/>
          <w:lang w:val="en-US" w:eastAsia="zh-CN"/>
        </w:rPr>
        <w:tab/>
      </w:r>
      <w:r>
        <w:t>Scenarios and key issues</w:t>
      </w:r>
      <w:r>
        <w:tab/>
      </w:r>
      <w:r>
        <w:fldChar w:fldCharType="begin"/>
      </w:r>
      <w:r>
        <w:instrText xml:space="preserve"> PAGEREF _Toc107821697 \h </w:instrText>
      </w:r>
      <w:r>
        <w:fldChar w:fldCharType="separate"/>
      </w:r>
      <w:r>
        <w:t>8</w:t>
      </w:r>
      <w:r>
        <w:fldChar w:fldCharType="end"/>
      </w:r>
    </w:p>
    <w:p>
      <w:pPr>
        <w:pStyle w:val="17"/>
        <w:rPr>
          <w:rFonts w:ascii="Calibri" w:hAnsi="Calibri"/>
          <w:kern w:val="2"/>
          <w:sz w:val="21"/>
          <w:szCs w:val="22"/>
          <w:lang w:val="en-US" w:eastAsia="zh-CN"/>
        </w:rPr>
      </w:pPr>
      <w:r>
        <w:rPr>
          <w:lang w:eastAsia="zh-CN"/>
        </w:rPr>
        <w:t>5.X</w:t>
      </w:r>
      <w:r>
        <w:rPr>
          <w:rFonts w:ascii="Calibri" w:hAnsi="Calibri"/>
          <w:kern w:val="2"/>
          <w:sz w:val="21"/>
          <w:szCs w:val="22"/>
          <w:lang w:val="en-US" w:eastAsia="zh-CN"/>
        </w:rPr>
        <w:tab/>
      </w:r>
      <w:r>
        <w:rPr>
          <w:lang w:eastAsia="zh-CN"/>
        </w:rPr>
        <w:t>Scenario #1</w:t>
      </w:r>
      <w:r>
        <w:tab/>
      </w:r>
      <w:r>
        <w:fldChar w:fldCharType="begin"/>
      </w:r>
      <w:r>
        <w:instrText xml:space="preserve"> PAGEREF _Toc107821698 \h </w:instrText>
      </w:r>
      <w:r>
        <w:fldChar w:fldCharType="separate"/>
      </w:r>
      <w:r>
        <w:t>8</w:t>
      </w:r>
      <w:r>
        <w:fldChar w:fldCharType="end"/>
      </w:r>
    </w:p>
    <w:p>
      <w:pPr>
        <w:pStyle w:val="16"/>
        <w:rPr>
          <w:rFonts w:ascii="Calibri" w:hAnsi="Calibri"/>
          <w:kern w:val="2"/>
          <w:sz w:val="21"/>
          <w:szCs w:val="22"/>
          <w:lang w:val="en-US" w:eastAsia="zh-CN"/>
        </w:rPr>
      </w:pPr>
      <w:r>
        <w:rPr>
          <w:lang w:eastAsia="zh-CN"/>
        </w:rPr>
        <w:t>5.X.1</w:t>
      </w:r>
      <w:r>
        <w:rPr>
          <w:rFonts w:ascii="Calibri" w:hAnsi="Calibri"/>
          <w:kern w:val="2"/>
          <w:sz w:val="21"/>
          <w:szCs w:val="22"/>
          <w:lang w:val="en-US" w:eastAsia="zh-CN"/>
        </w:rPr>
        <w:tab/>
      </w:r>
      <w:r>
        <w:t>D</w:t>
      </w:r>
      <w:r>
        <w:rPr>
          <w:lang w:eastAsia="zh-CN"/>
        </w:rPr>
        <w:t>escriptions</w:t>
      </w:r>
      <w:r>
        <w:tab/>
      </w:r>
      <w:r>
        <w:fldChar w:fldCharType="begin"/>
      </w:r>
      <w:r>
        <w:instrText xml:space="preserve"> PAGEREF _Toc107821699 \h </w:instrText>
      </w:r>
      <w:r>
        <w:fldChar w:fldCharType="separate"/>
      </w:r>
      <w:r>
        <w:t>8</w:t>
      </w:r>
      <w:r>
        <w:fldChar w:fldCharType="end"/>
      </w:r>
    </w:p>
    <w:p>
      <w:pPr>
        <w:pStyle w:val="16"/>
        <w:rPr>
          <w:rFonts w:ascii="Calibri" w:hAnsi="Calibri"/>
          <w:kern w:val="2"/>
          <w:sz w:val="21"/>
          <w:szCs w:val="22"/>
          <w:lang w:val="en-US" w:eastAsia="zh-CN"/>
        </w:rPr>
      </w:pPr>
      <w:r>
        <w:rPr>
          <w:lang w:eastAsia="zh-CN"/>
        </w:rPr>
        <w:t>5.X.2</w:t>
      </w:r>
      <w:r>
        <w:rPr>
          <w:rFonts w:ascii="Calibri" w:hAnsi="Calibri"/>
          <w:kern w:val="2"/>
          <w:sz w:val="21"/>
          <w:szCs w:val="22"/>
          <w:lang w:val="en-US" w:eastAsia="zh-CN"/>
        </w:rPr>
        <w:tab/>
      </w:r>
      <w:r>
        <w:t>Potential r</w:t>
      </w:r>
      <w:r>
        <w:rPr>
          <w:lang w:eastAsia="zh-CN"/>
        </w:rPr>
        <w:t>equirements</w:t>
      </w:r>
      <w:r>
        <w:tab/>
      </w:r>
      <w:r>
        <w:fldChar w:fldCharType="begin"/>
      </w:r>
      <w:r>
        <w:instrText xml:space="preserve"> PAGEREF _Toc107821700 \h </w:instrText>
      </w:r>
      <w:r>
        <w:fldChar w:fldCharType="separate"/>
      </w:r>
      <w:r>
        <w:t>8</w:t>
      </w:r>
      <w:r>
        <w:fldChar w:fldCharType="end"/>
      </w:r>
    </w:p>
    <w:p>
      <w:pPr>
        <w:pStyle w:val="16"/>
        <w:rPr>
          <w:rFonts w:ascii="Calibri" w:hAnsi="Calibri"/>
          <w:kern w:val="2"/>
          <w:sz w:val="21"/>
          <w:szCs w:val="22"/>
          <w:lang w:val="en-US" w:eastAsia="zh-CN"/>
        </w:rPr>
      </w:pPr>
      <w:r>
        <w:rPr>
          <w:lang w:eastAsia="zh-CN"/>
        </w:rPr>
        <w:t>5.X.3</w:t>
      </w:r>
      <w:r>
        <w:rPr>
          <w:rFonts w:ascii="Calibri" w:hAnsi="Calibri"/>
          <w:kern w:val="2"/>
          <w:sz w:val="21"/>
          <w:szCs w:val="22"/>
          <w:lang w:val="en-US" w:eastAsia="zh-CN"/>
        </w:rPr>
        <w:tab/>
      </w:r>
      <w:r>
        <w:t>P</w:t>
      </w:r>
      <w:r>
        <w:rPr>
          <w:lang w:eastAsia="zh-CN"/>
        </w:rPr>
        <w:t>ossible solutions</w:t>
      </w:r>
      <w:r>
        <w:tab/>
      </w:r>
      <w:r>
        <w:fldChar w:fldCharType="begin"/>
      </w:r>
      <w:r>
        <w:instrText xml:space="preserve"> PAGEREF _Toc107821701 \h </w:instrText>
      </w:r>
      <w:r>
        <w:fldChar w:fldCharType="separate"/>
      </w:r>
      <w:r>
        <w:t>8</w:t>
      </w:r>
      <w:r>
        <w:fldChar w:fldCharType="end"/>
      </w:r>
    </w:p>
    <w:p>
      <w:pPr>
        <w:pStyle w:val="17"/>
        <w:rPr>
          <w:rFonts w:ascii="Calibri" w:hAnsi="Calibri"/>
          <w:kern w:val="2"/>
          <w:sz w:val="21"/>
          <w:szCs w:val="22"/>
          <w:lang w:val="en-US" w:eastAsia="zh-CN"/>
        </w:rPr>
      </w:pPr>
      <w:r>
        <w:rPr>
          <w:lang w:eastAsia="zh-CN"/>
        </w:rPr>
        <w:t>5.Y</w:t>
      </w:r>
      <w:r>
        <w:rPr>
          <w:rFonts w:ascii="Calibri" w:hAnsi="Calibri"/>
          <w:kern w:val="2"/>
          <w:sz w:val="21"/>
          <w:szCs w:val="22"/>
          <w:lang w:val="en-US" w:eastAsia="zh-CN"/>
        </w:rPr>
        <w:tab/>
      </w:r>
      <w:r>
        <w:rPr>
          <w:lang w:eastAsia="zh-CN"/>
        </w:rPr>
        <w:t>Scenario #2</w:t>
      </w:r>
      <w:r>
        <w:tab/>
      </w:r>
      <w:r>
        <w:fldChar w:fldCharType="begin"/>
      </w:r>
      <w:r>
        <w:instrText xml:space="preserve"> PAGEREF _Toc107821702 \h </w:instrText>
      </w:r>
      <w:r>
        <w:fldChar w:fldCharType="separate"/>
      </w:r>
      <w:r>
        <w:t>8</w:t>
      </w:r>
      <w:r>
        <w:fldChar w:fldCharType="end"/>
      </w:r>
    </w:p>
    <w:p>
      <w:pPr>
        <w:pStyle w:val="16"/>
        <w:rPr>
          <w:rFonts w:ascii="Calibri" w:hAnsi="Calibri"/>
          <w:kern w:val="2"/>
          <w:sz w:val="21"/>
          <w:szCs w:val="22"/>
          <w:lang w:val="en-US" w:eastAsia="zh-CN"/>
        </w:rPr>
      </w:pPr>
      <w:r>
        <w:rPr>
          <w:lang w:eastAsia="zh-CN"/>
        </w:rPr>
        <w:t>5.Y.1</w:t>
      </w:r>
      <w:r>
        <w:rPr>
          <w:rFonts w:ascii="Calibri" w:hAnsi="Calibri"/>
          <w:kern w:val="2"/>
          <w:sz w:val="21"/>
          <w:szCs w:val="22"/>
          <w:lang w:val="en-US" w:eastAsia="zh-CN"/>
        </w:rPr>
        <w:tab/>
      </w:r>
      <w:r>
        <w:t>D</w:t>
      </w:r>
      <w:r>
        <w:rPr>
          <w:lang w:eastAsia="zh-CN"/>
        </w:rPr>
        <w:t>escriptions</w:t>
      </w:r>
      <w:r>
        <w:tab/>
      </w:r>
      <w:r>
        <w:fldChar w:fldCharType="begin"/>
      </w:r>
      <w:r>
        <w:instrText xml:space="preserve"> PAGEREF _Toc107821703 \h </w:instrText>
      </w:r>
      <w:r>
        <w:fldChar w:fldCharType="separate"/>
      </w:r>
      <w:r>
        <w:t>8</w:t>
      </w:r>
      <w:r>
        <w:fldChar w:fldCharType="end"/>
      </w:r>
    </w:p>
    <w:p>
      <w:pPr>
        <w:pStyle w:val="16"/>
        <w:rPr>
          <w:rFonts w:ascii="Calibri" w:hAnsi="Calibri"/>
          <w:kern w:val="2"/>
          <w:sz w:val="21"/>
          <w:szCs w:val="22"/>
          <w:lang w:val="en-US" w:eastAsia="zh-CN"/>
        </w:rPr>
      </w:pPr>
      <w:r>
        <w:rPr>
          <w:lang w:eastAsia="zh-CN"/>
        </w:rPr>
        <w:t>5.Y.2</w:t>
      </w:r>
      <w:r>
        <w:rPr>
          <w:rFonts w:ascii="Calibri" w:hAnsi="Calibri"/>
          <w:kern w:val="2"/>
          <w:sz w:val="21"/>
          <w:szCs w:val="22"/>
          <w:lang w:val="en-US" w:eastAsia="zh-CN"/>
        </w:rPr>
        <w:tab/>
      </w:r>
      <w:r>
        <w:rPr>
          <w:lang w:eastAsia="zh-CN"/>
        </w:rPr>
        <w:t>Potential requirements</w:t>
      </w:r>
      <w:r>
        <w:tab/>
      </w:r>
      <w:r>
        <w:fldChar w:fldCharType="begin"/>
      </w:r>
      <w:r>
        <w:instrText xml:space="preserve"> PAGEREF _Toc107821704 \h </w:instrText>
      </w:r>
      <w:r>
        <w:fldChar w:fldCharType="separate"/>
      </w:r>
      <w:r>
        <w:t>8</w:t>
      </w:r>
      <w:r>
        <w:fldChar w:fldCharType="end"/>
      </w:r>
    </w:p>
    <w:p>
      <w:pPr>
        <w:pStyle w:val="16"/>
        <w:rPr>
          <w:rFonts w:ascii="Calibri" w:hAnsi="Calibri"/>
          <w:kern w:val="2"/>
          <w:sz w:val="21"/>
          <w:szCs w:val="22"/>
          <w:lang w:val="en-US" w:eastAsia="zh-CN"/>
        </w:rPr>
      </w:pPr>
      <w:r>
        <w:rPr>
          <w:lang w:eastAsia="zh-CN"/>
        </w:rPr>
        <w:t>5.Y.3</w:t>
      </w:r>
      <w:r>
        <w:rPr>
          <w:rFonts w:ascii="Calibri" w:hAnsi="Calibri"/>
          <w:kern w:val="2"/>
          <w:sz w:val="21"/>
          <w:szCs w:val="22"/>
          <w:lang w:val="en-US" w:eastAsia="zh-CN"/>
        </w:rPr>
        <w:tab/>
      </w:r>
      <w:r>
        <w:t>P</w:t>
      </w:r>
      <w:r>
        <w:rPr>
          <w:lang w:eastAsia="zh-CN"/>
        </w:rPr>
        <w:t>ossible solutions</w:t>
      </w:r>
      <w:r>
        <w:tab/>
      </w:r>
      <w:r>
        <w:fldChar w:fldCharType="begin"/>
      </w:r>
      <w:r>
        <w:instrText xml:space="preserve"> PAGEREF _Toc107821705 \h </w:instrText>
      </w:r>
      <w:r>
        <w:fldChar w:fldCharType="separate"/>
      </w:r>
      <w:r>
        <w:t>8</w:t>
      </w:r>
      <w:r>
        <w:fldChar w:fldCharType="end"/>
      </w:r>
    </w:p>
    <w:p>
      <w:pPr>
        <w:pStyle w:val="18"/>
        <w:rPr>
          <w:rFonts w:ascii="Calibri" w:hAnsi="Calibri"/>
          <w:kern w:val="2"/>
          <w:sz w:val="21"/>
          <w:szCs w:val="22"/>
          <w:lang w:val="en-US" w:eastAsia="zh-CN"/>
        </w:rPr>
      </w:pPr>
      <w:r>
        <w:rPr>
          <w:lang w:val="en-US"/>
        </w:rPr>
        <w:t>6</w:t>
      </w:r>
      <w:r>
        <w:rPr>
          <w:rFonts w:ascii="Calibri" w:hAnsi="Calibri"/>
          <w:kern w:val="2"/>
          <w:sz w:val="21"/>
          <w:szCs w:val="22"/>
          <w:lang w:val="en-US" w:eastAsia="zh-CN"/>
        </w:rPr>
        <w:tab/>
      </w:r>
      <w:r>
        <w:rPr>
          <w:lang w:val="en-US"/>
        </w:rPr>
        <w:t>Conclusions and recommendations</w:t>
      </w:r>
      <w:r>
        <w:tab/>
      </w:r>
      <w:r>
        <w:fldChar w:fldCharType="begin"/>
      </w:r>
      <w:r>
        <w:instrText xml:space="preserve"> PAGEREF _Toc107821706 \h </w:instrText>
      </w:r>
      <w:r>
        <w:fldChar w:fldCharType="separate"/>
      </w:r>
      <w:r>
        <w:t>9</w:t>
      </w:r>
      <w:r>
        <w:fldChar w:fldCharType="end"/>
      </w:r>
    </w:p>
    <w:p>
      <w:pPr>
        <w:pStyle w:val="19"/>
        <w:rPr>
          <w:rFonts w:ascii="Calibri" w:hAnsi="Calibri"/>
          <w:b w:val="0"/>
          <w:kern w:val="2"/>
          <w:sz w:val="21"/>
          <w:szCs w:val="22"/>
          <w:lang w:val="en-US" w:eastAsia="zh-CN"/>
        </w:rPr>
      </w:pPr>
      <w:r>
        <w:t>Annex &lt;X&gt; (informative): Change history</w:t>
      </w:r>
      <w:r>
        <w:tab/>
      </w:r>
      <w:r>
        <w:fldChar w:fldCharType="begin"/>
      </w:r>
      <w:r>
        <w:instrText xml:space="preserve"> PAGEREF _Toc107821707 \h </w:instrText>
      </w:r>
      <w:r>
        <w:fldChar w:fldCharType="separate"/>
      </w:r>
      <w:r>
        <w:t>9</w:t>
      </w:r>
      <w:r>
        <w:fldChar w:fldCharType="end"/>
      </w:r>
    </w:p>
    <w:p>
      <w:r>
        <w:rPr>
          <w:sz w:val="22"/>
        </w:rPr>
        <w:fldChar w:fldCharType="end"/>
      </w:r>
    </w:p>
    <w:p>
      <w:pPr>
        <w:pStyle w:val="63"/>
      </w:pPr>
      <w:r>
        <w:br w:type="page"/>
      </w:r>
    </w:p>
    <w:p>
      <w:pPr>
        <w:pStyle w:val="2"/>
      </w:pPr>
      <w:bookmarkStart w:id="15" w:name="foreword"/>
      <w:bookmarkEnd w:id="15"/>
      <w:bookmarkStart w:id="16" w:name="_Toc107821685"/>
      <w:r>
        <w:t>Foreword</w:t>
      </w:r>
      <w:bookmarkEnd w:id="16"/>
    </w:p>
    <w:p>
      <w:r>
        <w:t xml:space="preserve">This Technical </w:t>
      </w:r>
      <w:bookmarkStart w:id="17" w:name="spectype3"/>
      <w: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pPr>
        <w:pStyle w:val="63"/>
      </w:pPr>
      <w:r>
        <w:t>In drafting the TS/TR, pay particular attention to the use of modal auxiliary verbs! TRs shall not contain any normative provisions.</w:t>
      </w:r>
    </w:p>
    <w:p>
      <w:r>
        <w:t>In the present document, modal verbs have the following meanings:</w:t>
      </w:r>
    </w:p>
    <w:p>
      <w:pPr>
        <w:pStyle w:val="41"/>
      </w:pPr>
      <w:r>
        <w:rPr>
          <w:b/>
        </w:rPr>
        <w:t>shall</w:t>
      </w:r>
      <w:r>
        <w:tab/>
      </w:r>
      <w:r>
        <w:tab/>
      </w:r>
      <w:r>
        <w:t>indicates a mandatory requirement to do something</w:t>
      </w:r>
    </w:p>
    <w:p>
      <w:pPr>
        <w:pStyle w:val="4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1"/>
      </w:pPr>
      <w:r>
        <w:rPr>
          <w:b/>
        </w:rPr>
        <w:t>should</w:t>
      </w:r>
      <w:r>
        <w:tab/>
      </w:r>
      <w:r>
        <w:tab/>
      </w:r>
      <w:r>
        <w:t>indicates a recommendation to do something</w:t>
      </w:r>
    </w:p>
    <w:p>
      <w:pPr>
        <w:pStyle w:val="41"/>
      </w:pPr>
      <w:r>
        <w:rPr>
          <w:b/>
        </w:rPr>
        <w:t>should not</w:t>
      </w:r>
      <w:r>
        <w:tab/>
      </w:r>
      <w:r>
        <w:t>indicates a recommendation not to do something</w:t>
      </w:r>
    </w:p>
    <w:p>
      <w:pPr>
        <w:pStyle w:val="41"/>
      </w:pPr>
      <w:r>
        <w:rPr>
          <w:b/>
        </w:rPr>
        <w:t>may</w:t>
      </w:r>
      <w:r>
        <w:tab/>
      </w:r>
      <w:r>
        <w:tab/>
      </w:r>
      <w:r>
        <w:t>indicates permission to do something</w:t>
      </w:r>
    </w:p>
    <w:p>
      <w:pPr>
        <w:pStyle w:val="4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1"/>
      </w:pPr>
      <w:r>
        <w:rPr>
          <w:b/>
        </w:rPr>
        <w:t>can</w:t>
      </w:r>
      <w:r>
        <w:tab/>
      </w:r>
      <w:r>
        <w:tab/>
      </w:r>
      <w:r>
        <w:t>indicates that something is possible</w:t>
      </w:r>
    </w:p>
    <w:p>
      <w:pPr>
        <w:pStyle w:val="41"/>
      </w:pPr>
      <w:r>
        <w:rPr>
          <w:b/>
        </w:rPr>
        <w:t>cannot</w:t>
      </w:r>
      <w:r>
        <w:tab/>
      </w:r>
      <w:r>
        <w:tab/>
      </w:r>
      <w:r>
        <w:t>indicates that something is impossible</w:t>
      </w:r>
    </w:p>
    <w:p>
      <w:r>
        <w:t>The constructions "can" and "cannot" are not substitutes for "may" and "need not".</w:t>
      </w:r>
    </w:p>
    <w:p>
      <w:pPr>
        <w:pStyle w:val="41"/>
      </w:pPr>
      <w:r>
        <w:rPr>
          <w:b/>
        </w:rPr>
        <w:t>will</w:t>
      </w:r>
      <w:r>
        <w:tab/>
      </w:r>
      <w:r>
        <w:tab/>
      </w:r>
      <w:r>
        <w:t>indicates that something is certain or expected to happen as a result of action taken by an agency the behaviour of which is outside the scope of the present document</w:t>
      </w:r>
    </w:p>
    <w:p>
      <w:pPr>
        <w:pStyle w:val="41"/>
      </w:pPr>
      <w:r>
        <w:rPr>
          <w:b/>
        </w:rPr>
        <w:t>will not</w:t>
      </w:r>
      <w:r>
        <w:tab/>
      </w:r>
      <w:r>
        <w:tab/>
      </w:r>
      <w:r>
        <w:t>indicates that something is certain or expected not to happen as a result of action taken by an agency the behaviour of which is outside the scope of the present document</w:t>
      </w:r>
    </w:p>
    <w:p>
      <w:pPr>
        <w:pStyle w:val="41"/>
      </w:pPr>
      <w:r>
        <w:rPr>
          <w:b/>
        </w:rPr>
        <w:t>might</w:t>
      </w:r>
      <w:r>
        <w:tab/>
      </w:r>
      <w:r>
        <w:t>indicates a likelihood that something will happen as a result of action taken by some agency the behaviour of which is outside the scope of the present document</w:t>
      </w:r>
    </w:p>
    <w:p>
      <w:pPr>
        <w:pStyle w:val="41"/>
      </w:pPr>
      <w:r>
        <w:rPr>
          <w:b/>
        </w:rPr>
        <w:t>might not</w:t>
      </w:r>
      <w:r>
        <w:tab/>
      </w:r>
      <w:r>
        <w:t>indicates a likelihood that something will not happen as a result of action taken by some agency the behaviour of which is outside the scope of the present document</w:t>
      </w:r>
    </w:p>
    <w:p>
      <w:r>
        <w:t>In addition:</w:t>
      </w:r>
    </w:p>
    <w:p>
      <w:pPr>
        <w:pStyle w:val="41"/>
      </w:pPr>
      <w:r>
        <w:rPr>
          <w:b/>
        </w:rPr>
        <w:t>is</w:t>
      </w:r>
      <w:r>
        <w:tab/>
      </w:r>
      <w:r>
        <w:t>(or any other verb in the indicative mood) indicates a statement of fact</w:t>
      </w:r>
    </w:p>
    <w:p>
      <w:pPr>
        <w:pStyle w:val="41"/>
      </w:pPr>
      <w:r>
        <w:rPr>
          <w:b/>
        </w:rPr>
        <w:t>is not</w:t>
      </w:r>
      <w:r>
        <w:tab/>
      </w:r>
      <w:r>
        <w:t>(or any other negative verb in the indicative mood) indicates a statement of fact</w:t>
      </w:r>
    </w:p>
    <w:p>
      <w:r>
        <w:t>The constructions "is" and "is not" do not indicate requirements.</w:t>
      </w:r>
    </w:p>
    <w:p>
      <w:pPr>
        <w:pStyle w:val="2"/>
      </w:pPr>
      <w:bookmarkStart w:id="18" w:name="introduction"/>
      <w:bookmarkEnd w:id="18"/>
      <w:bookmarkStart w:id="19" w:name="_Toc107821686"/>
      <w:r>
        <w:t>Introduction</w:t>
      </w:r>
      <w:bookmarkEnd w:id="19"/>
    </w:p>
    <w:p>
      <w:pPr>
        <w:jc w:val="both"/>
        <w:rPr>
          <w:lang w:val="en-US" w:eastAsia="zh-CN"/>
        </w:rPr>
      </w:pPr>
      <w:r>
        <w:rPr>
          <w:bCs/>
        </w:rPr>
        <w:t xml:space="preserve">In Release 17, a work item of RAN is carried out to enable NB-IoT and eMTC to support Non-Terrestrial Networks (NTN). The objective of RAN is to specify enhanced IoT radio interfaces and NG-RAN/ E-UTRAN. With the gradual deepening of related RAN work, the present document studies </w:t>
      </w:r>
      <w:r>
        <w:t>the key issues associated with service and network management of IoT NTN enhancements (whether as NG-RAN or E-UTRAN) and potential solutions</w:t>
      </w:r>
      <w:r>
        <w:rPr>
          <w:bCs/>
        </w:rPr>
        <w:t>.</w:t>
      </w:r>
    </w:p>
    <w:p>
      <w:pPr>
        <w:pStyle w:val="2"/>
      </w:pPr>
      <w:r>
        <w:br w:type="page"/>
      </w:r>
      <w:bookmarkStart w:id="20" w:name="scope"/>
      <w:bookmarkEnd w:id="20"/>
      <w:bookmarkStart w:id="21" w:name="_Toc107821687"/>
      <w:r>
        <w:t>1</w:t>
      </w:r>
      <w:r>
        <w:tab/>
      </w:r>
      <w:r>
        <w:t>Scope</w:t>
      </w:r>
      <w:bookmarkEnd w:id="21"/>
    </w:p>
    <w:p>
      <w:pPr>
        <w:rPr>
          <w:lang w:val="en-US" w:eastAsia="zh-CN"/>
        </w:rPr>
      </w:pPr>
      <w:r>
        <w:t xml:space="preserve">The present document </w:t>
      </w:r>
      <w:r>
        <w:rPr>
          <w:rFonts w:hint="eastAsia"/>
        </w:rPr>
        <w:t xml:space="preserve">studies on </w:t>
      </w:r>
      <w:r>
        <w:t>management aspects of IoT NTN enhancements</w:t>
      </w:r>
      <w:r>
        <w:rPr>
          <w:rFonts w:hint="eastAsia"/>
        </w:rPr>
        <w:t xml:space="preserve">. It </w:t>
      </w:r>
      <w:r>
        <w:t>investigates specific IoT NTN related parameters which should be considered by O&amp;M, investigates NRM enhancement, performance measurement and related new KPIs of IoT NTN. It studies the key issues associated with service and network management of IoT NTN enhancements (whether as NG-RAN or E-UTRAN) and potential solutions, and provides recommendations for the further normative work.</w:t>
      </w:r>
    </w:p>
    <w:p/>
    <w:p>
      <w:pPr>
        <w:pStyle w:val="2"/>
      </w:pPr>
      <w:bookmarkStart w:id="22" w:name="references"/>
      <w:bookmarkEnd w:id="22"/>
      <w:bookmarkStart w:id="23" w:name="_Toc107821688"/>
      <w:r>
        <w:t>2</w:t>
      </w:r>
      <w:r>
        <w:tab/>
      </w:r>
      <w:r>
        <w:t>References</w:t>
      </w:r>
      <w:bookmarkEnd w:id="23"/>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pPr>
      <w:r>
        <w:t>[1]</w:t>
      </w:r>
      <w:r>
        <w:tab/>
      </w:r>
      <w:r>
        <w:t>3GPP TR 21.905: "Vocabulary for 3GPP Specifications".</w:t>
      </w:r>
    </w:p>
    <w:p>
      <w:pPr>
        <w:pStyle w:val="41"/>
      </w:pPr>
      <w:r>
        <w:t>…</w:t>
      </w:r>
    </w:p>
    <w:p>
      <w:pPr>
        <w:pStyle w:val="41"/>
      </w:pPr>
      <w:r>
        <w:t>[x]</w:t>
      </w:r>
      <w:r>
        <w:tab/>
      </w:r>
      <w:r>
        <w:t>&lt;doctype&gt; &lt;#&gt;[ ([up to and including]{yyyy[-mm]|V&lt;a[.b[.c]]&gt;}[onwards])]: "&lt;Title&gt;".</w:t>
      </w:r>
    </w:p>
    <w:p>
      <w:pPr>
        <w:pStyle w:val="2"/>
      </w:pPr>
      <w:bookmarkStart w:id="24" w:name="definitions"/>
      <w:bookmarkEnd w:id="24"/>
      <w:bookmarkStart w:id="25" w:name="_Toc107821689"/>
      <w:r>
        <w:t>3</w:t>
      </w:r>
      <w:r>
        <w:tab/>
      </w:r>
      <w:r>
        <w:t>Definitions of terms, symbols and abbreviations</w:t>
      </w:r>
      <w:bookmarkEnd w:id="25"/>
    </w:p>
    <w:p>
      <w:pPr>
        <w:pStyle w:val="3"/>
      </w:pPr>
      <w:bookmarkStart w:id="26" w:name="_Toc107821690"/>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pPr>
        <w:rPr>
          <w:lang w:eastAsia="zh-CN"/>
        </w:rPr>
      </w:pPr>
      <w:r>
        <w:rPr>
          <w:b/>
        </w:rPr>
        <w:t>example:</w:t>
      </w:r>
      <w:r>
        <w:t xml:space="preserve"> text used to clarify abstract rules by applying them literally.</w:t>
      </w:r>
    </w:p>
    <w:p>
      <w:pPr>
        <w:pStyle w:val="3"/>
      </w:pPr>
      <w:bookmarkStart w:id="27" w:name="_Toc107821691"/>
      <w:r>
        <w:t>3.2</w:t>
      </w:r>
      <w:r>
        <w:tab/>
      </w:r>
      <w:r>
        <w:t>Symbols</w:t>
      </w:r>
      <w:bookmarkEnd w:id="27"/>
    </w:p>
    <w:p>
      <w:pPr>
        <w:keepNext/>
      </w:pPr>
      <w:r>
        <w:t>For the purposes of the present document, the following symbols apply:</w:t>
      </w:r>
    </w:p>
    <w:p>
      <w:pPr>
        <w:pStyle w:val="44"/>
      </w:pPr>
      <w:r>
        <w:t>&lt;symbol&gt;</w:t>
      </w:r>
      <w:r>
        <w:tab/>
      </w:r>
      <w:r>
        <w:t>&lt;Explanation&gt;</w:t>
      </w:r>
    </w:p>
    <w:p>
      <w:pPr>
        <w:pStyle w:val="44"/>
      </w:pPr>
    </w:p>
    <w:p>
      <w:pPr>
        <w:pStyle w:val="3"/>
      </w:pPr>
      <w:bookmarkStart w:id="28" w:name="_Toc107821692"/>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r>
        <w:t>&lt;ABBREVIATION&gt;</w:t>
      </w:r>
      <w:r>
        <w:tab/>
      </w:r>
      <w:r>
        <w:t>&lt;Expansion&gt;</w:t>
      </w:r>
    </w:p>
    <w:p>
      <w:pPr>
        <w:pStyle w:val="44"/>
      </w:pPr>
    </w:p>
    <w:p>
      <w:pPr>
        <w:pStyle w:val="2"/>
      </w:pPr>
      <w:r>
        <w:br w:type="page"/>
      </w:r>
      <w:bookmarkStart w:id="29" w:name="_Toc98858277"/>
      <w:bookmarkStart w:id="30" w:name="_Toc107821693"/>
      <w:r>
        <w:t>4</w:t>
      </w:r>
      <w:r>
        <w:tab/>
      </w:r>
      <w:r>
        <w:t>Concepts</w:t>
      </w:r>
      <w:bookmarkEnd w:id="29"/>
      <w:r>
        <w:t xml:space="preserve"> and background</w:t>
      </w:r>
      <w:bookmarkEnd w:id="30"/>
    </w:p>
    <w:p>
      <w:pPr>
        <w:pStyle w:val="3"/>
      </w:pPr>
      <w:bookmarkStart w:id="31" w:name="_Toc66359928"/>
      <w:bookmarkStart w:id="32" w:name="_Toc107821694"/>
      <w:r>
        <w:t>4.1</w:t>
      </w:r>
      <w:r>
        <w:tab/>
      </w:r>
      <w:r>
        <w:t>Reference management architecture for integrated satellite components</w:t>
      </w:r>
      <w:bookmarkEnd w:id="31"/>
      <w:bookmarkEnd w:id="32"/>
    </w:p>
    <w:p>
      <w:pPr>
        <w:rPr>
          <w:lang w:eastAsia="zh-CN"/>
        </w:rPr>
      </w:pPr>
    </w:p>
    <w:p>
      <w:pPr>
        <w:pStyle w:val="4"/>
      </w:pPr>
      <w:bookmarkStart w:id="33" w:name="_Toc66359929"/>
      <w:bookmarkStart w:id="34" w:name="_Toc107821695"/>
      <w:bookmarkStart w:id="35" w:name="_Hlk106291203"/>
      <w:r>
        <w:t>4.1.1</w:t>
      </w:r>
      <w:r>
        <w:tab/>
      </w:r>
      <w:r>
        <w:t>Management architecture #1 for integrated satellite IoT-RAT</w:t>
      </w:r>
      <w:bookmarkEnd w:id="33"/>
      <w:bookmarkEnd w:id="34"/>
    </w:p>
    <w:p>
      <w:pPr>
        <w:rPr>
          <w:lang w:eastAsia="zh-CN"/>
        </w:rPr>
      </w:pPr>
      <w:r>
        <w:t>The reference architecture (according to TS 36.300 and TS 38.300)</w:t>
      </w:r>
      <w:r>
        <w:rPr>
          <w:u w:val="single"/>
        </w:rPr>
        <w:t xml:space="preserve"> </w:t>
      </w:r>
      <w:r>
        <w:t xml:space="preserve">depicted in figure 4.1.1 below considers the case of a 3GPP RAN integrating a satellite IoT-RAT, possibly together with a Terrestrial RAT. </w:t>
      </w:r>
      <w:r>
        <w:rPr>
          <w:lang w:eastAsia="zh-CN"/>
        </w:rPr>
        <w:t>The NOP operates the 5G network interfacing through API's with Communication Service Customers or Verticals on the one hand and delivering services to UEs on the other hand. The 3GPP Management system manages the 3GPP RAN aspect.</w:t>
      </w:r>
    </w:p>
    <w:bookmarkEnd w:id="35"/>
    <w:p>
      <w:pPr>
        <w:spacing w:after="160" w:line="259" w:lineRule="auto"/>
      </w:pPr>
      <w:r>
        <w:object>
          <v:shape id="_x0000_i1027" o:spt="75" type="#_x0000_t75" style="height:232pt;width:411.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5" r:id="rId9">
            <o:LockedField>false</o:LockedField>
          </o:OLEObject>
        </w:object>
      </w:r>
    </w:p>
    <w:p>
      <w:pPr>
        <w:pStyle w:val="54"/>
      </w:pPr>
      <w:r>
        <w:t>Figure 4.1.1: Reference architecture #1 for the management of a satellite IoT-RAT</w:t>
      </w:r>
    </w:p>
    <w:p>
      <w:pPr>
        <w:pStyle w:val="4"/>
      </w:pPr>
      <w:bookmarkStart w:id="36" w:name="_Toc107821696"/>
      <w:r>
        <w:t>4.1.2</w:t>
      </w:r>
      <w:r>
        <w:tab/>
      </w:r>
      <w:r>
        <w:t>Management architecture #2 for integrated satellite IoT-RAT</w:t>
      </w:r>
      <w:bookmarkEnd w:id="36"/>
    </w:p>
    <w:p>
      <w:pPr>
        <w:rPr>
          <w:lang w:eastAsia="zh-CN"/>
        </w:rPr>
      </w:pPr>
      <w:r>
        <w:t xml:space="preserve">The reference architecture (according to TS 36.300 and TS 38.300) depicted in figure 4.1.2 considers another case of a 3GPP RAN integrating a satellite IoT-RAT, possibly together with a Terrestrial RAT and a satellite NR-RAT. </w:t>
      </w:r>
      <w:r>
        <w:rPr>
          <w:lang w:eastAsia="zh-CN"/>
        </w:rPr>
        <w:t>The NOP operates the 5G network interfacing through API's with Communication Service Customers or Verticals on the one hand and delivering services to UEs on the other hand. The 3GPP Management system manages the 3GPP RAN aspect.</w:t>
      </w:r>
    </w:p>
    <w:p>
      <w:r>
        <w:object>
          <v:shape id="_x0000_i1028" o:spt="75" type="#_x0000_t75" style="height:273.5pt;width:399.5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6" r:id="rId11">
            <o:LockedField>false</o:LockedField>
          </o:OLEObject>
        </w:object>
      </w:r>
    </w:p>
    <w:p>
      <w:pPr>
        <w:jc w:val="center"/>
        <w:rPr>
          <w:rFonts w:ascii="Arial" w:hAnsi="Arial"/>
          <w:b/>
        </w:rPr>
      </w:pPr>
      <w:r>
        <w:rPr>
          <w:rFonts w:ascii="Arial" w:hAnsi="Arial"/>
          <w:b/>
        </w:rPr>
        <w:t>Figure 4.1.2: Reference architecture #2 for the management of a satellite IoT-RAT</w:t>
      </w:r>
    </w:p>
    <w:p/>
    <w:p>
      <w:pPr>
        <w:pStyle w:val="2"/>
      </w:pPr>
      <w:bookmarkStart w:id="37" w:name="_Toc68008316"/>
      <w:bookmarkStart w:id="38" w:name="_Toc107821697"/>
      <w:r>
        <w:t>5</w:t>
      </w:r>
      <w:r>
        <w:tab/>
      </w:r>
      <w:bookmarkEnd w:id="37"/>
      <w:r>
        <w:t>Scenarios and key issues</w:t>
      </w:r>
      <w:bookmarkEnd w:id="38"/>
    </w:p>
    <w:p>
      <w:pPr>
        <w:pStyle w:val="3"/>
        <w:rPr>
          <w:lang w:eastAsia="zh-CN"/>
        </w:rPr>
      </w:pPr>
      <w:bookmarkStart w:id="39" w:name="_Toc107821698"/>
      <w:r>
        <w:rPr>
          <w:lang w:eastAsia="zh-CN"/>
        </w:rPr>
        <w:t>5.X</w:t>
      </w:r>
      <w:r>
        <w:tab/>
      </w:r>
      <w:r>
        <w:rPr>
          <w:lang w:eastAsia="zh-CN"/>
        </w:rPr>
        <w:t>Scenario #1</w:t>
      </w:r>
      <w:bookmarkEnd w:id="39"/>
    </w:p>
    <w:p>
      <w:pPr>
        <w:pStyle w:val="4"/>
        <w:rPr>
          <w:lang w:eastAsia="zh-CN"/>
        </w:rPr>
      </w:pPr>
      <w:bookmarkStart w:id="40" w:name="_Toc107821699"/>
      <w:r>
        <w:rPr>
          <w:lang w:eastAsia="zh-CN"/>
        </w:rPr>
        <w:t>5.X.1</w:t>
      </w:r>
      <w:r>
        <w:tab/>
      </w:r>
      <w:r>
        <w:t>D</w:t>
      </w:r>
      <w:r>
        <w:rPr>
          <w:lang w:eastAsia="zh-CN"/>
        </w:rPr>
        <w:t>escriptions</w:t>
      </w:r>
      <w:bookmarkEnd w:id="40"/>
    </w:p>
    <w:p>
      <w:pPr>
        <w:pStyle w:val="4"/>
        <w:rPr>
          <w:lang w:eastAsia="zh-CN"/>
        </w:rPr>
      </w:pPr>
      <w:bookmarkStart w:id="41" w:name="_Toc107821700"/>
      <w:r>
        <w:rPr>
          <w:rFonts w:hint="eastAsia"/>
          <w:lang w:eastAsia="zh-CN"/>
        </w:rPr>
        <w:t>5</w:t>
      </w:r>
      <w:r>
        <w:rPr>
          <w:lang w:eastAsia="zh-CN"/>
        </w:rPr>
        <w:t>.X.2</w:t>
      </w:r>
      <w:r>
        <w:tab/>
      </w:r>
      <w:r>
        <w:t>Potential r</w:t>
      </w:r>
      <w:r>
        <w:rPr>
          <w:lang w:eastAsia="zh-CN"/>
        </w:rPr>
        <w:t>equirements</w:t>
      </w:r>
      <w:bookmarkEnd w:id="41"/>
    </w:p>
    <w:p>
      <w:pPr>
        <w:pStyle w:val="4"/>
        <w:rPr>
          <w:lang w:eastAsia="zh-CN"/>
        </w:rPr>
      </w:pPr>
      <w:bookmarkStart w:id="42" w:name="_Toc107821701"/>
      <w:r>
        <w:rPr>
          <w:rFonts w:hint="eastAsia"/>
          <w:lang w:eastAsia="zh-CN"/>
        </w:rPr>
        <w:t>5</w:t>
      </w:r>
      <w:r>
        <w:rPr>
          <w:lang w:eastAsia="zh-CN"/>
        </w:rPr>
        <w:t>.X.3</w:t>
      </w:r>
      <w:r>
        <w:tab/>
      </w:r>
      <w:r>
        <w:t>P</w:t>
      </w:r>
      <w:r>
        <w:rPr>
          <w:lang w:eastAsia="zh-CN"/>
        </w:rPr>
        <w:t>ossible solutions</w:t>
      </w:r>
      <w:bookmarkEnd w:id="42"/>
    </w:p>
    <w:p>
      <w:pPr>
        <w:rPr>
          <w:lang w:eastAsia="zh-CN"/>
        </w:rPr>
      </w:pPr>
    </w:p>
    <w:p>
      <w:pPr>
        <w:rPr>
          <w:lang w:eastAsia="zh-CN"/>
        </w:rPr>
      </w:pPr>
    </w:p>
    <w:p>
      <w:pPr>
        <w:pStyle w:val="3"/>
        <w:rPr>
          <w:lang w:eastAsia="zh-CN"/>
        </w:rPr>
      </w:pPr>
      <w:bookmarkStart w:id="43" w:name="_Toc107821702"/>
      <w:r>
        <w:rPr>
          <w:lang w:eastAsia="zh-CN"/>
        </w:rPr>
        <w:t>5.Y</w:t>
      </w:r>
      <w:r>
        <w:tab/>
      </w:r>
      <w:r>
        <w:rPr>
          <w:lang w:eastAsia="zh-CN"/>
        </w:rPr>
        <w:t>Scenario #2</w:t>
      </w:r>
      <w:bookmarkEnd w:id="43"/>
    </w:p>
    <w:p>
      <w:pPr>
        <w:pStyle w:val="4"/>
        <w:rPr>
          <w:lang w:eastAsia="zh-CN"/>
        </w:rPr>
      </w:pPr>
      <w:bookmarkStart w:id="44" w:name="_Toc107821703"/>
      <w:r>
        <w:rPr>
          <w:lang w:eastAsia="zh-CN"/>
        </w:rPr>
        <w:t>5.Y.1</w:t>
      </w:r>
      <w:r>
        <w:tab/>
      </w:r>
      <w:r>
        <w:t>D</w:t>
      </w:r>
      <w:r>
        <w:rPr>
          <w:lang w:eastAsia="zh-CN"/>
        </w:rPr>
        <w:t>escriptions</w:t>
      </w:r>
      <w:bookmarkEnd w:id="44"/>
    </w:p>
    <w:p>
      <w:pPr>
        <w:pStyle w:val="4"/>
        <w:rPr>
          <w:lang w:eastAsia="zh-CN"/>
        </w:rPr>
      </w:pPr>
      <w:bookmarkStart w:id="45" w:name="_Toc107821704"/>
      <w:r>
        <w:rPr>
          <w:rFonts w:hint="eastAsia"/>
          <w:lang w:eastAsia="zh-CN"/>
        </w:rPr>
        <w:t>5</w:t>
      </w:r>
      <w:r>
        <w:rPr>
          <w:lang w:eastAsia="zh-CN"/>
        </w:rPr>
        <w:t>.Y.2</w:t>
      </w:r>
      <w:r>
        <w:tab/>
      </w:r>
      <w:r>
        <w:rPr>
          <w:lang w:eastAsia="zh-CN"/>
        </w:rPr>
        <w:t>Potential requirements</w:t>
      </w:r>
      <w:bookmarkEnd w:id="45"/>
    </w:p>
    <w:p>
      <w:pPr>
        <w:pStyle w:val="4"/>
        <w:rPr>
          <w:lang w:eastAsia="zh-CN"/>
        </w:rPr>
      </w:pPr>
      <w:bookmarkStart w:id="46" w:name="_Toc107821705"/>
      <w:r>
        <w:rPr>
          <w:rFonts w:hint="eastAsia"/>
          <w:lang w:eastAsia="zh-CN"/>
        </w:rPr>
        <w:t>5</w:t>
      </w:r>
      <w:r>
        <w:rPr>
          <w:lang w:eastAsia="zh-CN"/>
        </w:rPr>
        <w:t>.Y.3</w:t>
      </w:r>
      <w:r>
        <w:tab/>
      </w:r>
      <w:r>
        <w:t>P</w:t>
      </w:r>
      <w:r>
        <w:rPr>
          <w:lang w:eastAsia="zh-CN"/>
        </w:rPr>
        <w:t>ossible solution</w:t>
      </w:r>
      <w:r>
        <w:rPr>
          <w:rFonts w:hint="eastAsia"/>
          <w:lang w:eastAsia="zh-CN"/>
        </w:rPr>
        <w:t>s</w:t>
      </w:r>
      <w:bookmarkEnd w:id="46"/>
    </w:p>
    <w:p>
      <w:pPr>
        <w:rPr>
          <w:lang w:eastAsia="zh-CN"/>
        </w:rPr>
      </w:pPr>
    </w:p>
    <w:p>
      <w:pPr>
        <w:pStyle w:val="2"/>
        <w:rPr>
          <w:lang w:val="en-US"/>
        </w:rPr>
      </w:pPr>
      <w:bookmarkStart w:id="47" w:name="_Toc107821706"/>
      <w:r>
        <w:rPr>
          <w:lang w:val="en-US"/>
        </w:rPr>
        <w:t>6</w:t>
      </w:r>
      <w:r>
        <w:rPr>
          <w:lang w:val="en-US"/>
        </w:rPr>
        <w:tab/>
      </w:r>
      <w:r>
        <w:rPr>
          <w:lang w:val="en-US"/>
        </w:rPr>
        <w:t>Conclusions and recommendations</w:t>
      </w:r>
      <w:bookmarkEnd w:id="47"/>
    </w:p>
    <w:p>
      <w:pPr>
        <w:pStyle w:val="44"/>
      </w:pPr>
    </w:p>
    <w:p>
      <w:pPr>
        <w:pStyle w:val="10"/>
      </w:pPr>
      <w:bookmarkStart w:id="48" w:name="_Toc107821707"/>
      <w:r>
        <w:t>Annex &lt;X&gt; (informative):</w:t>
      </w:r>
      <w:r>
        <w:br w:type="textWrapping"/>
      </w:r>
      <w:r>
        <w:t>Change history</w:t>
      </w:r>
      <w:bookmarkEnd w:id="48"/>
      <w:bookmarkStart w:id="49" w:name="historyclause"/>
      <w:bookmarkEnd w:id="49"/>
    </w:p>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99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7"/>
              <w:rPr>
                <w:b/>
                <w:sz w:val="16"/>
              </w:rPr>
            </w:pPr>
            <w:r>
              <w:rPr>
                <w:b/>
                <w:sz w:val="16"/>
              </w:rPr>
              <w:t>Date</w:t>
            </w:r>
          </w:p>
        </w:tc>
        <w:tc>
          <w:tcPr>
            <w:tcW w:w="901" w:type="dxa"/>
            <w:shd w:val="pct10" w:color="auto" w:fill="FFFFFF"/>
          </w:tcPr>
          <w:p>
            <w:pPr>
              <w:pStyle w:val="37"/>
              <w:rPr>
                <w:b/>
                <w:sz w:val="16"/>
              </w:rPr>
            </w:pPr>
            <w:r>
              <w:rPr>
                <w:b/>
                <w:sz w:val="16"/>
              </w:rPr>
              <w:t>Meeting</w:t>
            </w:r>
          </w:p>
        </w:tc>
        <w:tc>
          <w:tcPr>
            <w:tcW w:w="993"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39"/>
              <w:rPr>
                <w:sz w:val="16"/>
                <w:szCs w:val="16"/>
              </w:rPr>
            </w:pPr>
            <w:r>
              <w:rPr>
                <w:sz w:val="16"/>
                <w:szCs w:val="16"/>
                <w:lang w:eastAsia="zh-CN"/>
              </w:rPr>
              <w:t>07-2022</w:t>
            </w:r>
          </w:p>
        </w:tc>
        <w:tc>
          <w:tcPr>
            <w:tcW w:w="901" w:type="dxa"/>
            <w:shd w:val="solid" w:color="FFFFFF" w:fill="auto"/>
          </w:tcPr>
          <w:p>
            <w:pPr>
              <w:pStyle w:val="39"/>
              <w:rPr>
                <w:sz w:val="16"/>
                <w:szCs w:val="16"/>
              </w:rPr>
            </w:pPr>
            <w:r>
              <w:rPr>
                <w:rFonts w:hint="eastAsia"/>
                <w:sz w:val="16"/>
                <w:szCs w:val="16"/>
                <w:lang w:eastAsia="zh-CN"/>
              </w:rPr>
              <w:t>S</w:t>
            </w:r>
            <w:r>
              <w:rPr>
                <w:sz w:val="16"/>
                <w:szCs w:val="16"/>
                <w:lang w:eastAsia="zh-CN"/>
              </w:rPr>
              <w:t>A5#144e</w:t>
            </w:r>
          </w:p>
        </w:tc>
        <w:tc>
          <w:tcPr>
            <w:tcW w:w="993" w:type="dxa"/>
            <w:shd w:val="solid" w:color="FFFFFF" w:fill="auto"/>
          </w:tcPr>
          <w:p>
            <w:pPr>
              <w:pStyle w:val="39"/>
              <w:rPr>
                <w:sz w:val="16"/>
                <w:szCs w:val="16"/>
                <w:lang w:eastAsia="zh-CN"/>
              </w:rPr>
            </w:pPr>
            <w:r>
              <w:rPr>
                <w:rFonts w:hint="eastAsia"/>
                <w:sz w:val="16"/>
                <w:szCs w:val="16"/>
                <w:lang w:eastAsia="zh-CN"/>
              </w:rPr>
              <w:t>S</w:t>
            </w:r>
            <w:r>
              <w:rPr>
                <w:sz w:val="16"/>
                <w:szCs w:val="16"/>
                <w:lang w:eastAsia="zh-CN"/>
              </w:rPr>
              <w:t>5-224065</w:t>
            </w:r>
          </w:p>
          <w:p>
            <w:pPr>
              <w:pStyle w:val="39"/>
              <w:rPr>
                <w:sz w:val="16"/>
                <w:szCs w:val="16"/>
                <w:lang w:eastAsia="zh-CN"/>
              </w:rPr>
            </w:pPr>
            <w:r>
              <w:rPr>
                <w:rFonts w:hint="eastAsia"/>
                <w:sz w:val="16"/>
                <w:szCs w:val="16"/>
                <w:lang w:eastAsia="zh-CN"/>
              </w:rPr>
              <w:t>S</w:t>
            </w:r>
            <w:r>
              <w:rPr>
                <w:sz w:val="16"/>
                <w:szCs w:val="16"/>
                <w:lang w:eastAsia="zh-CN"/>
              </w:rPr>
              <w:t>5-224066</w:t>
            </w:r>
          </w:p>
          <w:p>
            <w:pPr>
              <w:pStyle w:val="39"/>
              <w:rPr>
                <w:sz w:val="16"/>
                <w:szCs w:val="16"/>
                <w:lang w:eastAsia="zh-CN"/>
              </w:rPr>
            </w:pPr>
            <w:r>
              <w:rPr>
                <w:rFonts w:hint="eastAsia"/>
                <w:sz w:val="16"/>
                <w:szCs w:val="16"/>
                <w:lang w:eastAsia="zh-CN"/>
              </w:rPr>
              <w:t>S</w:t>
            </w:r>
            <w:r>
              <w:rPr>
                <w:sz w:val="16"/>
                <w:szCs w:val="16"/>
                <w:lang w:eastAsia="zh-CN"/>
              </w:rPr>
              <w:t>5-224067</w:t>
            </w:r>
          </w:p>
          <w:p>
            <w:pPr>
              <w:pStyle w:val="39"/>
              <w:rPr>
                <w:sz w:val="16"/>
                <w:szCs w:val="16"/>
                <w:lang w:eastAsia="zh-CN"/>
              </w:rPr>
            </w:pPr>
            <w:r>
              <w:rPr>
                <w:rFonts w:hint="eastAsia"/>
                <w:sz w:val="16"/>
                <w:szCs w:val="16"/>
                <w:lang w:eastAsia="zh-CN"/>
              </w:rPr>
              <w:t>S</w:t>
            </w:r>
            <w:r>
              <w:rPr>
                <w:sz w:val="16"/>
                <w:szCs w:val="16"/>
                <w:lang w:eastAsia="zh-CN"/>
              </w:rPr>
              <w:t>5-224068</w:t>
            </w:r>
          </w:p>
          <w:p>
            <w:pPr>
              <w:pStyle w:val="39"/>
              <w:rPr>
                <w:sz w:val="16"/>
                <w:szCs w:val="16"/>
              </w:rPr>
            </w:pPr>
            <w:r>
              <w:rPr>
                <w:rFonts w:hint="eastAsia"/>
                <w:sz w:val="16"/>
                <w:szCs w:val="16"/>
                <w:lang w:eastAsia="zh-CN"/>
              </w:rPr>
              <w:t>S</w:t>
            </w:r>
            <w:r>
              <w:rPr>
                <w:sz w:val="16"/>
                <w:szCs w:val="16"/>
                <w:lang w:eastAsia="zh-CN"/>
              </w:rPr>
              <w:t>5-224433</w:t>
            </w:r>
          </w:p>
        </w:tc>
        <w:tc>
          <w:tcPr>
            <w:tcW w:w="425" w:type="dxa"/>
            <w:shd w:val="solid" w:color="FFFFFF" w:fill="auto"/>
          </w:tcPr>
          <w:p>
            <w:pPr>
              <w:pStyle w:val="37"/>
              <w:rPr>
                <w:sz w:val="16"/>
                <w:szCs w:val="16"/>
              </w:rPr>
            </w:pPr>
          </w:p>
        </w:tc>
        <w:tc>
          <w:tcPr>
            <w:tcW w:w="425" w:type="dxa"/>
            <w:shd w:val="solid" w:color="FFFFFF" w:fill="auto"/>
          </w:tcPr>
          <w:p>
            <w:pPr>
              <w:pStyle w:val="36"/>
              <w:rPr>
                <w:sz w:val="16"/>
                <w:szCs w:val="16"/>
              </w:rPr>
            </w:pPr>
          </w:p>
        </w:tc>
        <w:tc>
          <w:tcPr>
            <w:tcW w:w="425" w:type="dxa"/>
            <w:shd w:val="solid" w:color="FFFFFF" w:fill="auto"/>
          </w:tcPr>
          <w:p>
            <w:pPr>
              <w:pStyle w:val="39"/>
              <w:rPr>
                <w:sz w:val="16"/>
                <w:szCs w:val="16"/>
              </w:rPr>
            </w:pPr>
          </w:p>
        </w:tc>
        <w:tc>
          <w:tcPr>
            <w:tcW w:w="4962" w:type="dxa"/>
            <w:shd w:val="solid" w:color="FFFFFF" w:fill="auto"/>
          </w:tcPr>
          <w:p>
            <w:pPr>
              <w:pStyle w:val="37"/>
              <w:rPr>
                <w:sz w:val="16"/>
                <w:szCs w:val="16"/>
              </w:rPr>
            </w:pPr>
            <w:r>
              <w:rPr>
                <w:sz w:val="16"/>
                <w:szCs w:val="16"/>
              </w:rPr>
              <w:t>Update to implement the agreed pCRs in SA5#138e:</w:t>
            </w:r>
          </w:p>
          <w:p>
            <w:pPr>
              <w:pStyle w:val="37"/>
              <w:numPr>
                <w:ilvl w:val="0"/>
                <w:numId w:val="1"/>
              </w:numPr>
              <w:rPr>
                <w:sz w:val="16"/>
                <w:szCs w:val="16"/>
                <w:lang w:eastAsia="zh-CN"/>
              </w:rPr>
            </w:pPr>
            <w:r>
              <w:rPr>
                <w:sz w:val="16"/>
                <w:szCs w:val="16"/>
                <w:lang w:eastAsia="zh-CN"/>
              </w:rPr>
              <w:t xml:space="preserve">S5-224065 </w:t>
            </w:r>
            <w:r>
              <w:rPr>
                <w:rFonts w:cs="Arial"/>
                <w:sz w:val="16"/>
                <w:szCs w:val="16"/>
              </w:rPr>
              <w:t>Initial skeleton (v0.0.0) of TR 28.841</w:t>
            </w:r>
          </w:p>
          <w:p>
            <w:pPr>
              <w:pStyle w:val="37"/>
              <w:numPr>
                <w:ilvl w:val="0"/>
                <w:numId w:val="1"/>
              </w:numPr>
              <w:rPr>
                <w:sz w:val="16"/>
                <w:szCs w:val="16"/>
                <w:lang w:eastAsia="zh-CN"/>
              </w:rPr>
            </w:pPr>
            <w:r>
              <w:rPr>
                <w:sz w:val="16"/>
                <w:szCs w:val="16"/>
                <w:lang w:eastAsia="zh-CN"/>
              </w:rPr>
              <w:t xml:space="preserve">S5-224066 </w:t>
            </w:r>
            <w:r>
              <w:rPr>
                <w:rFonts w:cs="Arial"/>
                <w:sz w:val="16"/>
                <w:szCs w:val="16"/>
              </w:rPr>
              <w:t>pCR 28.</w:t>
            </w:r>
            <w:r>
              <w:rPr>
                <w:rFonts w:hint="eastAsia" w:cs="Arial"/>
                <w:sz w:val="16"/>
                <w:szCs w:val="16"/>
                <w:lang w:val="en-US" w:eastAsia="zh-CN"/>
              </w:rPr>
              <w:t>841</w:t>
            </w:r>
            <w:bookmarkStart w:id="50" w:name="_GoBack"/>
            <w:bookmarkEnd w:id="50"/>
            <w:r>
              <w:rPr>
                <w:rFonts w:cs="Arial"/>
                <w:sz w:val="16"/>
                <w:szCs w:val="16"/>
              </w:rPr>
              <w:t xml:space="preserve"> Add TR structure</w:t>
            </w:r>
          </w:p>
          <w:p>
            <w:pPr>
              <w:pStyle w:val="37"/>
              <w:numPr>
                <w:ilvl w:val="0"/>
                <w:numId w:val="1"/>
              </w:numPr>
              <w:rPr>
                <w:sz w:val="16"/>
                <w:szCs w:val="16"/>
                <w:lang w:eastAsia="zh-CN"/>
              </w:rPr>
            </w:pPr>
            <w:r>
              <w:rPr>
                <w:sz w:val="16"/>
                <w:szCs w:val="16"/>
                <w:lang w:eastAsia="zh-CN"/>
              </w:rPr>
              <w:t>S5-224067 pCR TR 28.841 Add Scope</w:t>
            </w:r>
          </w:p>
          <w:p>
            <w:pPr>
              <w:pStyle w:val="37"/>
              <w:numPr>
                <w:ilvl w:val="0"/>
                <w:numId w:val="1"/>
              </w:numPr>
              <w:rPr>
                <w:sz w:val="16"/>
                <w:szCs w:val="16"/>
                <w:lang w:eastAsia="zh-CN"/>
              </w:rPr>
            </w:pPr>
            <w:r>
              <w:rPr>
                <w:sz w:val="16"/>
                <w:szCs w:val="16"/>
                <w:lang w:eastAsia="zh-CN"/>
              </w:rPr>
              <w:t>S5-224068 pCR TR 28.841 Add Introduction</w:t>
            </w:r>
          </w:p>
          <w:p>
            <w:pPr>
              <w:pStyle w:val="37"/>
              <w:numPr>
                <w:ilvl w:val="0"/>
                <w:numId w:val="1"/>
              </w:numPr>
              <w:rPr>
                <w:sz w:val="16"/>
                <w:szCs w:val="16"/>
                <w:lang w:eastAsia="zh-CN"/>
              </w:rPr>
            </w:pPr>
            <w:r>
              <w:rPr>
                <w:sz w:val="16"/>
                <w:szCs w:val="16"/>
                <w:lang w:eastAsia="zh-CN"/>
              </w:rPr>
              <w:t>S5-224433 pCR 28.841 Add concepts and background</w:t>
            </w:r>
          </w:p>
          <w:p>
            <w:pPr>
              <w:pStyle w:val="37"/>
              <w:rPr>
                <w:sz w:val="16"/>
                <w:szCs w:val="16"/>
              </w:rPr>
            </w:pPr>
          </w:p>
        </w:tc>
        <w:tc>
          <w:tcPr>
            <w:tcW w:w="708" w:type="dxa"/>
            <w:shd w:val="solid" w:color="FFFFFF" w:fill="auto"/>
          </w:tcPr>
          <w:p>
            <w:pPr>
              <w:pStyle w:val="39"/>
              <w:rPr>
                <w:sz w:val="16"/>
                <w:szCs w:val="16"/>
              </w:rPr>
            </w:pPr>
            <w:r>
              <w:rPr>
                <w:rFonts w:hint="eastAsia"/>
                <w:sz w:val="16"/>
                <w:szCs w:val="16"/>
                <w:lang w:eastAsia="zh-CN"/>
              </w:rPr>
              <w:t>0</w:t>
            </w:r>
            <w:r>
              <w:rPr>
                <w:sz w:val="16"/>
                <w:szCs w:val="16"/>
                <w:lang w:eastAsia="zh-CN"/>
              </w:rPr>
              <w:t>.1.0</w:t>
            </w:r>
          </w:p>
        </w:tc>
      </w:tr>
    </w:tbl>
    <w:p/>
    <w:p>
      <w:pPr>
        <w:pStyle w:val="63"/>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28.841 V0.1.0 (2022-07)</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6F16DB"/>
    <w:multiLevelType w:val="multilevel"/>
    <w:tmpl w:val="356F16DB"/>
    <w:lvl w:ilvl="0" w:tentative="0">
      <w:start w:val="1"/>
      <w:numFmt w:val="decimal"/>
      <w:lvlText w:val="%1."/>
      <w:lvlJc w:val="left"/>
      <w:pPr>
        <w:ind w:left="830" w:hanging="420"/>
      </w:pPr>
      <w:rPr>
        <w:rFonts w:hint="eastAsia"/>
      </w:rPr>
    </w:lvl>
    <w:lvl w:ilvl="1" w:tentative="0">
      <w:start w:val="1"/>
      <w:numFmt w:val="lowerLetter"/>
      <w:lvlText w:val="%2)"/>
      <w:lvlJc w:val="left"/>
      <w:pPr>
        <w:ind w:left="1250" w:hanging="420"/>
      </w:pPr>
    </w:lvl>
    <w:lvl w:ilvl="2" w:tentative="0">
      <w:start w:val="1"/>
      <w:numFmt w:val="lowerRoman"/>
      <w:lvlText w:val="%3."/>
      <w:lvlJc w:val="right"/>
      <w:pPr>
        <w:ind w:left="1670" w:hanging="420"/>
      </w:pPr>
    </w:lvl>
    <w:lvl w:ilvl="3" w:tentative="0">
      <w:start w:val="1"/>
      <w:numFmt w:val="decimal"/>
      <w:lvlText w:val="%4."/>
      <w:lvlJc w:val="left"/>
      <w:pPr>
        <w:ind w:left="2090" w:hanging="420"/>
      </w:pPr>
    </w:lvl>
    <w:lvl w:ilvl="4" w:tentative="0">
      <w:start w:val="1"/>
      <w:numFmt w:val="lowerLetter"/>
      <w:lvlText w:val="%5)"/>
      <w:lvlJc w:val="left"/>
      <w:pPr>
        <w:ind w:left="2510" w:hanging="420"/>
      </w:pPr>
    </w:lvl>
    <w:lvl w:ilvl="5" w:tentative="0">
      <w:start w:val="1"/>
      <w:numFmt w:val="lowerRoman"/>
      <w:lvlText w:val="%6."/>
      <w:lvlJc w:val="right"/>
      <w:pPr>
        <w:ind w:left="2930" w:hanging="420"/>
      </w:pPr>
    </w:lvl>
    <w:lvl w:ilvl="6" w:tentative="0">
      <w:start w:val="1"/>
      <w:numFmt w:val="decimal"/>
      <w:lvlText w:val="%7."/>
      <w:lvlJc w:val="left"/>
      <w:pPr>
        <w:ind w:left="3350" w:hanging="420"/>
      </w:pPr>
    </w:lvl>
    <w:lvl w:ilvl="7" w:tentative="0">
      <w:start w:val="1"/>
      <w:numFmt w:val="lowerLetter"/>
      <w:lvlText w:val="%8)"/>
      <w:lvlJc w:val="left"/>
      <w:pPr>
        <w:ind w:left="3770" w:hanging="420"/>
      </w:pPr>
    </w:lvl>
    <w:lvl w:ilvl="8" w:tentative="0">
      <w:start w:val="1"/>
      <w:numFmt w:val="lowerRoman"/>
      <w:lvlText w:val="%9."/>
      <w:lvlJc w:val="right"/>
      <w:pPr>
        <w:ind w:left="41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0BD3"/>
    <w:rsid w:val="000C47C3"/>
    <w:rsid w:val="000D58AB"/>
    <w:rsid w:val="00133525"/>
    <w:rsid w:val="00152CE5"/>
    <w:rsid w:val="001A4C42"/>
    <w:rsid w:val="001A7420"/>
    <w:rsid w:val="001B0A82"/>
    <w:rsid w:val="001B6637"/>
    <w:rsid w:val="001B6847"/>
    <w:rsid w:val="001C21C3"/>
    <w:rsid w:val="001D02C2"/>
    <w:rsid w:val="001E4F4E"/>
    <w:rsid w:val="001F0C1D"/>
    <w:rsid w:val="001F1132"/>
    <w:rsid w:val="001F168B"/>
    <w:rsid w:val="002347A2"/>
    <w:rsid w:val="002675F0"/>
    <w:rsid w:val="002760EE"/>
    <w:rsid w:val="002B6339"/>
    <w:rsid w:val="002D11E5"/>
    <w:rsid w:val="002E00EE"/>
    <w:rsid w:val="002E3970"/>
    <w:rsid w:val="003172DC"/>
    <w:rsid w:val="003433C8"/>
    <w:rsid w:val="0035462D"/>
    <w:rsid w:val="003555AB"/>
    <w:rsid w:val="00356555"/>
    <w:rsid w:val="003765B8"/>
    <w:rsid w:val="003822B8"/>
    <w:rsid w:val="00393870"/>
    <w:rsid w:val="00395AAF"/>
    <w:rsid w:val="003C3971"/>
    <w:rsid w:val="00423334"/>
    <w:rsid w:val="004345EC"/>
    <w:rsid w:val="004562D9"/>
    <w:rsid w:val="00465515"/>
    <w:rsid w:val="00472579"/>
    <w:rsid w:val="00484F77"/>
    <w:rsid w:val="0049751D"/>
    <w:rsid w:val="004C30AC"/>
    <w:rsid w:val="004D3578"/>
    <w:rsid w:val="004E213A"/>
    <w:rsid w:val="004F0988"/>
    <w:rsid w:val="004F0DAD"/>
    <w:rsid w:val="004F206F"/>
    <w:rsid w:val="004F3340"/>
    <w:rsid w:val="004F45DD"/>
    <w:rsid w:val="0053388B"/>
    <w:rsid w:val="00535773"/>
    <w:rsid w:val="00543E6C"/>
    <w:rsid w:val="0056296E"/>
    <w:rsid w:val="00565087"/>
    <w:rsid w:val="0057338F"/>
    <w:rsid w:val="00596DF2"/>
    <w:rsid w:val="00597B11"/>
    <w:rsid w:val="005C6488"/>
    <w:rsid w:val="005C7B4A"/>
    <w:rsid w:val="005D2E01"/>
    <w:rsid w:val="005D7526"/>
    <w:rsid w:val="005E4BB2"/>
    <w:rsid w:val="005F788A"/>
    <w:rsid w:val="00602AEA"/>
    <w:rsid w:val="00614FDF"/>
    <w:rsid w:val="0063543D"/>
    <w:rsid w:val="0064525F"/>
    <w:rsid w:val="00647114"/>
    <w:rsid w:val="006912E9"/>
    <w:rsid w:val="006A0DF7"/>
    <w:rsid w:val="006A323F"/>
    <w:rsid w:val="006B30D0"/>
    <w:rsid w:val="006C3D95"/>
    <w:rsid w:val="006E5C86"/>
    <w:rsid w:val="00701116"/>
    <w:rsid w:val="0070650D"/>
    <w:rsid w:val="0071174C"/>
    <w:rsid w:val="00713C44"/>
    <w:rsid w:val="007240A7"/>
    <w:rsid w:val="00734112"/>
    <w:rsid w:val="00734A5B"/>
    <w:rsid w:val="0074026F"/>
    <w:rsid w:val="007429F6"/>
    <w:rsid w:val="00744E76"/>
    <w:rsid w:val="00765EA3"/>
    <w:rsid w:val="00774DA4"/>
    <w:rsid w:val="00781F0F"/>
    <w:rsid w:val="007B5219"/>
    <w:rsid w:val="007B600E"/>
    <w:rsid w:val="007F0F4A"/>
    <w:rsid w:val="008028A4"/>
    <w:rsid w:val="00825B47"/>
    <w:rsid w:val="008263DD"/>
    <w:rsid w:val="00830747"/>
    <w:rsid w:val="008344B1"/>
    <w:rsid w:val="008768CA"/>
    <w:rsid w:val="00880E80"/>
    <w:rsid w:val="00883DD1"/>
    <w:rsid w:val="008C384C"/>
    <w:rsid w:val="008C6E48"/>
    <w:rsid w:val="008E2D68"/>
    <w:rsid w:val="008E6756"/>
    <w:rsid w:val="008E7E42"/>
    <w:rsid w:val="0090271F"/>
    <w:rsid w:val="00902E23"/>
    <w:rsid w:val="009114D7"/>
    <w:rsid w:val="0091348E"/>
    <w:rsid w:val="009172F5"/>
    <w:rsid w:val="00917CCB"/>
    <w:rsid w:val="00933FB0"/>
    <w:rsid w:val="00936027"/>
    <w:rsid w:val="00942EC2"/>
    <w:rsid w:val="009A4357"/>
    <w:rsid w:val="009F37B7"/>
    <w:rsid w:val="00A10F02"/>
    <w:rsid w:val="00A13B56"/>
    <w:rsid w:val="00A164B4"/>
    <w:rsid w:val="00A26956"/>
    <w:rsid w:val="00A27486"/>
    <w:rsid w:val="00A53724"/>
    <w:rsid w:val="00A56066"/>
    <w:rsid w:val="00A73129"/>
    <w:rsid w:val="00A82346"/>
    <w:rsid w:val="00A92BA1"/>
    <w:rsid w:val="00A95A32"/>
    <w:rsid w:val="00AA4DEC"/>
    <w:rsid w:val="00AB4A5D"/>
    <w:rsid w:val="00AC6BC6"/>
    <w:rsid w:val="00AE65E2"/>
    <w:rsid w:val="00AF1460"/>
    <w:rsid w:val="00AF3716"/>
    <w:rsid w:val="00B15449"/>
    <w:rsid w:val="00B15A35"/>
    <w:rsid w:val="00B93086"/>
    <w:rsid w:val="00BA19ED"/>
    <w:rsid w:val="00BA4B8D"/>
    <w:rsid w:val="00BC0F7D"/>
    <w:rsid w:val="00BD7D31"/>
    <w:rsid w:val="00BE3255"/>
    <w:rsid w:val="00BF128E"/>
    <w:rsid w:val="00C074DD"/>
    <w:rsid w:val="00C12496"/>
    <w:rsid w:val="00C1496A"/>
    <w:rsid w:val="00C33079"/>
    <w:rsid w:val="00C45231"/>
    <w:rsid w:val="00C551FF"/>
    <w:rsid w:val="00C72833"/>
    <w:rsid w:val="00C754CA"/>
    <w:rsid w:val="00C80F1D"/>
    <w:rsid w:val="00C91962"/>
    <w:rsid w:val="00C93F40"/>
    <w:rsid w:val="00CA3D0C"/>
    <w:rsid w:val="00CB7D6B"/>
    <w:rsid w:val="00CD54FC"/>
    <w:rsid w:val="00CF42C4"/>
    <w:rsid w:val="00D432D8"/>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D4C17"/>
    <w:rsid w:val="00DD74A5"/>
    <w:rsid w:val="00DF2B1F"/>
    <w:rsid w:val="00DF62CD"/>
    <w:rsid w:val="00E02144"/>
    <w:rsid w:val="00E16509"/>
    <w:rsid w:val="00E30367"/>
    <w:rsid w:val="00E44582"/>
    <w:rsid w:val="00E77645"/>
    <w:rsid w:val="00EA15B0"/>
    <w:rsid w:val="00EA5EA7"/>
    <w:rsid w:val="00EC4A25"/>
    <w:rsid w:val="00EC4DDF"/>
    <w:rsid w:val="00EF608C"/>
    <w:rsid w:val="00F025A2"/>
    <w:rsid w:val="00F04712"/>
    <w:rsid w:val="00F05B47"/>
    <w:rsid w:val="00F13360"/>
    <w:rsid w:val="00F22EC7"/>
    <w:rsid w:val="00F325C8"/>
    <w:rsid w:val="00F6368C"/>
    <w:rsid w:val="00F653B8"/>
    <w:rsid w:val="00F9008D"/>
    <w:rsid w:val="00FA1266"/>
    <w:rsid w:val="00FC1192"/>
    <w:rsid w:val="186378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link w:val="67"/>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4">
    <w:name w:val="TF"/>
    <w:basedOn w:val="47"/>
    <w:link w:val="66"/>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未处理的提及1"/>
    <w:semiHidden/>
    <w:unhideWhenUsed/>
    <w:qFormat/>
    <w:uiPriority w:val="99"/>
    <w:rPr>
      <w:color w:val="605E5C"/>
      <w:shd w:val="clear" w:color="auto" w:fill="E1DFDD"/>
    </w:rPr>
  </w:style>
  <w:style w:type="character" w:customStyle="1" w:styleId="66">
    <w:name w:val="TF Char"/>
    <w:link w:val="54"/>
    <w:qFormat/>
    <w:uiPriority w:val="0"/>
    <w:rPr>
      <w:rFonts w:ascii="Arial" w:hAnsi="Arial"/>
      <w:b/>
      <w:lang w:val="en-GB" w:eastAsia="en-US"/>
    </w:rPr>
  </w:style>
  <w:style w:type="character" w:customStyle="1" w:styleId="67">
    <w:name w:val="TAL Char"/>
    <w:link w:val="37"/>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DE345-0019-43D7-B5DC-5EA4516E83E3}">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Pages>
  <Words>1597</Words>
  <Characters>9106</Characters>
  <Lines>75</Lines>
  <Paragraphs>21</Paragraphs>
  <TotalTime>281</TotalTime>
  <ScaleCrop>false</ScaleCrop>
  <LinksUpToDate>false</LinksUpToDate>
  <CharactersWithSpaces>10682</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孙明锐</cp:lastModifiedBy>
  <cp:lastPrinted>2019-02-25T14:05:00Z</cp:lastPrinted>
  <dcterms:modified xsi:type="dcterms:W3CDTF">2022-07-04T02:18:43Z</dcterms:modified>
  <dc:subject>&lt;Title 1; Title 2&gt; (Release 14 | 13 |12)</dc:subject>
  <dc:title>3GPP TS ab.cde</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(3)Wi2Z17C9qTMKO3YN3YSP3XiGWMOUE5XlOUGeomUrGr6+vjDwNl3Pk+MOXNqzXGl4FaRDxlnU
ddFeanK4M3b5feHcgAHPdZwIr49y4IIK588j9353l5j9ebuOZHWbaKj/F4BMJ4aG/JbT5ezW
VIl6V0VXtCCpLqmTiY9dDDGLbYM095lRC0PHsMELQZM4uIcDNlvD9lKO2Vd5RNIom0RPvrqa
kOs5xxBlKV34rQyeto</vt:lpwstr>
  </property>
  <property fmtid="{D5CDD505-2E9C-101B-9397-08002B2CF9AE}" pid="3" name="_2015_ms_pID_7253431">
    <vt:lpwstr>0QSg8tSUTZ44Zuur3cfwSOu6Suw8uuO6mMoIPRLFLPdSJKtGEAtJon
7mLlpatAv+So0CPvkstdXewTNT2MPrEQdzR01Cf2/dIuFKP1MWzAHdyTOvk1vtt8xeJphdhX
vMBsNOaJFf0WP9rRzPqyzKPOgFQy2vWe1VHLBPafqyKlV2KK5H4dZ7nfC0qzPDUalEMfGOlJ
nMuqmaevWVChGf8aFwTqgC29LGydZTymwF9/</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y fmtid="{D5CDD505-2E9C-101B-9397-08002B2CF9AE}" pid="9" name="KSOProductBuildVer">
    <vt:lpwstr>2052-11.8.2.11542</vt:lpwstr>
  </property>
  <property fmtid="{D5CDD505-2E9C-101B-9397-08002B2CF9AE}" pid="10" name="ICV">
    <vt:lpwstr>B208E0B7D144498E9E5CB811C88C64F2</vt:lpwstr>
  </property>
</Properties>
</file>